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2C8B0">
      <w:pPr>
        <w:keepNext/>
        <w:spacing w:after="0" w:line="360" w:lineRule="auto"/>
        <w:jc w:val="center"/>
        <w:outlineLvl w:val="3"/>
        <w:rPr>
          <w:rFonts w:ascii="Times New Roman" w:hAnsi="Times New Roman" w:eastAsia="Times New Roman" w:cs="Times New Roman"/>
          <w:b/>
          <w:color w:val="000000"/>
          <w:sz w:val="28"/>
          <w:szCs w:val="28"/>
          <w:lang w:val="fr-FR" w:eastAsia="en-US"/>
        </w:rPr>
      </w:pPr>
      <w:r>
        <w:rPr>
          <w:rFonts w:ascii="Times New Roman" w:hAnsi="Times New Roman" w:eastAsia="Times New Roman" w:cs="Times New Roman"/>
          <w:b/>
          <w:color w:val="000000"/>
          <w:sz w:val="28"/>
          <w:szCs w:val="28"/>
          <w:lang w:val="fr-FR" w:eastAsia="en-US"/>
        </w:rPr>
        <w:t>TRƯỜNG ĐẠI HỌC LUẬT HÀ NỘI</w:t>
      </w:r>
    </w:p>
    <w:p w14:paraId="6DAA03B7">
      <w:pPr>
        <w:spacing w:after="0" w:line="360" w:lineRule="auto"/>
        <w:jc w:val="center"/>
        <w:rPr>
          <w:rFonts w:ascii="Times New Roman" w:hAnsi="Times New Roman" w:eastAsia="Times New Roman" w:cs="Times New Roman"/>
          <w:sz w:val="28"/>
          <w:szCs w:val="28"/>
          <w:lang w:val="fr-FR" w:eastAsia="en-US"/>
        </w:rPr>
      </w:pPr>
      <w:r>
        <w:rPr>
          <w:rFonts w:ascii="Times New Roman" w:hAnsi="Times New Roman" w:eastAsia="Times New Roman" w:cs="Times New Roman"/>
          <w:sz w:val="28"/>
          <w:szCs w:val="28"/>
          <w:lang w:val="fr-FR" w:eastAsia="en-US"/>
        </w:rPr>
        <w:t>KHOA PHÁP LUẬT KINH TẾ</w:t>
      </w:r>
    </w:p>
    <w:p w14:paraId="2E5D8662">
      <w:pPr>
        <w:spacing w:after="0" w:line="360" w:lineRule="auto"/>
        <w:jc w:val="center"/>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BỘ MÔN LUẬT THƯƠNG MẠI</w:t>
      </w:r>
    </w:p>
    <w:p w14:paraId="54F91DAA">
      <w:pPr>
        <w:keepNext/>
        <w:spacing w:after="0" w:line="360" w:lineRule="auto"/>
        <w:jc w:val="center"/>
        <w:outlineLvl w:val="3"/>
        <w:rPr>
          <w:rFonts w:ascii="Times New Roman" w:hAnsi="Times New Roman" w:eastAsia="Times New Roman" w:cs="Times New Roman"/>
          <w:b/>
          <w:bCs/>
          <w:sz w:val="28"/>
          <w:szCs w:val="28"/>
          <w:lang w:val="fr-FR" w:eastAsia="en-US"/>
        </w:rPr>
      </w:pPr>
    </w:p>
    <w:p w14:paraId="73F3E835">
      <w:pPr>
        <w:keepNext/>
        <w:spacing w:after="0" w:line="360" w:lineRule="auto"/>
        <w:jc w:val="center"/>
        <w:outlineLvl w:val="3"/>
        <w:rPr>
          <w:rFonts w:ascii="Times New Roman" w:hAnsi="Times New Roman" w:eastAsia="Times New Roman" w:cs="Times New Roman"/>
          <w:b/>
          <w:color w:val="000000"/>
          <w:sz w:val="28"/>
          <w:szCs w:val="28"/>
          <w:lang w:val="fr-FR" w:eastAsia="en-US"/>
        </w:rPr>
      </w:pPr>
    </w:p>
    <w:p w14:paraId="6F203735">
      <w:pPr>
        <w:spacing w:after="0" w:line="360" w:lineRule="auto"/>
        <w:jc w:val="center"/>
        <w:rPr>
          <w:rFonts w:ascii="Times New Roman" w:hAnsi="Times New Roman" w:eastAsia="Times New Roman" w:cs="Times New Roman"/>
          <w:sz w:val="28"/>
          <w:szCs w:val="28"/>
          <w:lang w:val="fr-FR" w:eastAsia="en-US"/>
        </w:rPr>
      </w:pPr>
    </w:p>
    <w:p w14:paraId="41F2D321">
      <w:pPr>
        <w:keepNext/>
        <w:spacing w:after="0" w:line="360" w:lineRule="auto"/>
        <w:jc w:val="center"/>
        <w:outlineLvl w:val="3"/>
        <w:rPr>
          <w:rFonts w:ascii="Times New Roman" w:hAnsi="Times New Roman" w:eastAsia="Times New Roman" w:cs="Times New Roman"/>
          <w:b/>
          <w:color w:val="000000"/>
          <w:sz w:val="60"/>
          <w:szCs w:val="60"/>
          <w:lang w:val="fr-FR" w:eastAsia="en-US"/>
        </w:rPr>
      </w:pPr>
      <w:r>
        <w:rPr>
          <w:rFonts w:ascii="Times New Roman" w:hAnsi="Times New Roman" w:eastAsia="Times New Roman" w:cs="Times New Roman"/>
          <w:b/>
          <w:color w:val="000000"/>
          <w:sz w:val="60"/>
          <w:szCs w:val="60"/>
          <w:lang w:val="fr-FR" w:eastAsia="en-US"/>
        </w:rPr>
        <w:t>BỘ BÀI TẬP NHÓM</w:t>
      </w:r>
    </w:p>
    <w:p w14:paraId="1B9A81F7">
      <w:pPr>
        <w:spacing w:after="0" w:line="360" w:lineRule="auto"/>
        <w:jc w:val="center"/>
        <w:rPr>
          <w:rFonts w:ascii="Times New Roman" w:hAnsi="Times New Roman" w:eastAsia="Times New Roman" w:cs="Times New Roman"/>
          <w:b/>
          <w:sz w:val="60"/>
          <w:szCs w:val="60"/>
          <w:lang w:val="fr-FR" w:eastAsia="en-US"/>
        </w:rPr>
      </w:pPr>
      <w:r>
        <w:rPr>
          <w:rFonts w:ascii="Times New Roman" w:hAnsi="Times New Roman" w:eastAsia="Times New Roman" w:cs="Times New Roman"/>
          <w:b/>
          <w:sz w:val="60"/>
          <w:szCs w:val="60"/>
          <w:lang w:val="fr-FR" w:eastAsia="en-US"/>
        </w:rPr>
        <w:t xml:space="preserve">MÔN: LUẬT THƯƠNG MẠI </w:t>
      </w:r>
    </w:p>
    <w:p w14:paraId="1178A691">
      <w:pPr>
        <w:spacing w:after="0" w:line="360" w:lineRule="auto"/>
        <w:jc w:val="center"/>
        <w:rPr>
          <w:rFonts w:ascii="Times New Roman" w:hAnsi="Times New Roman" w:eastAsia="Times New Roman" w:cs="Times New Roman"/>
          <w:sz w:val="28"/>
          <w:szCs w:val="28"/>
          <w:lang w:val="fr-FR" w:eastAsia="en-US"/>
        </w:rPr>
      </w:pPr>
    </w:p>
    <w:p w14:paraId="5C9AC73D">
      <w:pPr>
        <w:spacing w:after="0" w:line="360" w:lineRule="auto"/>
        <w:jc w:val="center"/>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DÀNH CHO CÁC LỚP TỪ KỲ 1 NĂM HỌC 202</w:t>
      </w:r>
      <w:r>
        <w:rPr>
          <w:rFonts w:hint="default" w:ascii="Times New Roman" w:hAnsi="Times New Roman" w:eastAsia="Times New Roman" w:cs="Times New Roman"/>
          <w:b/>
          <w:sz w:val="28"/>
          <w:szCs w:val="28"/>
          <w:lang w:val="en-US" w:eastAsia="en-US"/>
        </w:rPr>
        <w:t>5</w:t>
      </w:r>
      <w:r>
        <w:rPr>
          <w:rFonts w:ascii="Times New Roman" w:hAnsi="Times New Roman" w:eastAsia="Times New Roman" w:cs="Times New Roman"/>
          <w:b/>
          <w:sz w:val="28"/>
          <w:szCs w:val="28"/>
          <w:lang w:val="fr-FR" w:eastAsia="en-US"/>
        </w:rPr>
        <w:t>-202</w:t>
      </w:r>
      <w:r>
        <w:rPr>
          <w:rFonts w:hint="default" w:ascii="Times New Roman" w:hAnsi="Times New Roman" w:eastAsia="Times New Roman" w:cs="Times New Roman"/>
          <w:b/>
          <w:sz w:val="28"/>
          <w:szCs w:val="28"/>
          <w:lang w:val="en-US" w:eastAsia="en-US"/>
        </w:rPr>
        <w:t>6</w:t>
      </w:r>
      <w:r>
        <w:rPr>
          <w:rFonts w:ascii="Times New Roman" w:hAnsi="Times New Roman" w:eastAsia="Times New Roman" w:cs="Times New Roman"/>
          <w:b/>
          <w:sz w:val="28"/>
          <w:szCs w:val="28"/>
          <w:lang w:val="fr-FR" w:eastAsia="en-US"/>
        </w:rPr>
        <w:t xml:space="preserve"> </w:t>
      </w:r>
    </w:p>
    <w:p w14:paraId="2EB4C023">
      <w:pPr>
        <w:spacing w:after="0" w:line="360" w:lineRule="auto"/>
        <w:jc w:val="center"/>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NGÀNH LUẬT THƯƠNG MẠI QUỐC TẾ</w:t>
      </w:r>
    </w:p>
    <w:p w14:paraId="38DA62B3">
      <w:pPr>
        <w:spacing w:after="0" w:line="360" w:lineRule="auto"/>
        <w:jc w:val="center"/>
        <w:rPr>
          <w:rFonts w:ascii="Times New Roman" w:hAnsi="Times New Roman" w:eastAsia="Times New Roman" w:cs="Times New Roman"/>
          <w:b/>
          <w:sz w:val="28"/>
          <w:szCs w:val="28"/>
          <w:lang w:val="fr-FR" w:eastAsia="en-US"/>
        </w:rPr>
      </w:pPr>
    </w:p>
    <w:p w14:paraId="2D094A51">
      <w:pPr>
        <w:spacing w:after="0" w:line="360" w:lineRule="auto"/>
        <w:ind w:firstLine="720"/>
        <w:jc w:val="both"/>
        <w:rPr>
          <w:rFonts w:ascii="Times New Roman" w:hAnsi="Times New Roman" w:eastAsia="Times New Roman" w:cs="Times New Roman"/>
          <w:sz w:val="28"/>
          <w:szCs w:val="28"/>
          <w:lang w:val="fr-FR" w:eastAsia="en-US"/>
        </w:rPr>
      </w:pPr>
    </w:p>
    <w:p w14:paraId="5874BE5F">
      <w:pPr>
        <w:tabs>
          <w:tab w:val="left" w:pos="720"/>
          <w:tab w:val="left" w:pos="1440"/>
          <w:tab w:val="left" w:pos="2160"/>
          <w:tab w:val="left" w:pos="2880"/>
          <w:tab w:val="left" w:pos="3600"/>
          <w:tab w:val="left" w:pos="4320"/>
          <w:tab w:val="left" w:pos="5040"/>
          <w:tab w:val="left" w:pos="5760"/>
          <w:tab w:val="left" w:pos="6480"/>
          <w:tab w:val="left" w:pos="7200"/>
          <w:tab w:val="left" w:pos="8177"/>
        </w:tabs>
        <w:spacing w:after="0" w:line="360" w:lineRule="auto"/>
        <w:ind w:firstLine="720"/>
        <w:jc w:val="both"/>
        <w:rPr>
          <w:rFonts w:ascii="Times New Roman" w:hAnsi="Times New Roman" w:eastAsia="Times New Roman" w:cs="Times New Roman"/>
          <w:b/>
          <w:sz w:val="28"/>
          <w:szCs w:val="28"/>
          <w:lang w:val="fr-FR" w:eastAsia="en-US"/>
        </w:rPr>
      </w:pPr>
    </w:p>
    <w:p w14:paraId="11B81E27">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Một số lưu ý:</w:t>
      </w:r>
    </w:p>
    <w:p w14:paraId="5F697743">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 xml:space="preserve">1. Đối với BT nhóm, các nhóm trong một lớp thảo luận không được phép chọn trùng bài tập </w:t>
      </w:r>
    </w:p>
    <w:p w14:paraId="6C112EE9">
      <w:pPr>
        <w:spacing w:after="0" w:line="360" w:lineRule="auto"/>
        <w:ind w:firstLine="720"/>
        <w:jc w:val="both"/>
        <w:rPr>
          <w:rFonts w:ascii="Times New Roman" w:hAnsi="Times New Roman" w:eastAsia="Times New Roman" w:cs="Times New Roman"/>
          <w:b/>
          <w:sz w:val="28"/>
          <w:szCs w:val="28"/>
          <w:lang w:val="fr-FR" w:eastAsia="en-US"/>
        </w:rPr>
      </w:pPr>
      <w:r>
        <w:rPr>
          <w:rFonts w:ascii="Times New Roman" w:hAnsi="Times New Roman" w:eastAsia="Times New Roman" w:cs="Times New Roman"/>
          <w:b/>
          <w:sz w:val="28"/>
          <w:szCs w:val="28"/>
          <w:lang w:val="fr-FR" w:eastAsia="en-US"/>
        </w:rPr>
        <w:t>2. Ghi rõ nguồn trích dẫn đối với từng đoạn viết có trích dẫn</w:t>
      </w:r>
    </w:p>
    <w:p w14:paraId="6A419E39">
      <w:pPr>
        <w:spacing w:after="0" w:line="360" w:lineRule="auto"/>
        <w:ind w:firstLine="720"/>
        <w:jc w:val="both"/>
        <w:rPr>
          <w:rFonts w:ascii="Times New Roman" w:hAnsi="Times New Roman" w:eastAsia="Times New Roman" w:cs="Times New Roman"/>
          <w:sz w:val="28"/>
          <w:szCs w:val="28"/>
          <w:lang w:val="fr-FR" w:eastAsia="en-US"/>
        </w:rPr>
      </w:pPr>
    </w:p>
    <w:p w14:paraId="725FDB07">
      <w:pPr>
        <w:spacing w:after="0" w:line="360" w:lineRule="auto"/>
        <w:ind w:firstLine="720"/>
        <w:jc w:val="both"/>
        <w:rPr>
          <w:rFonts w:ascii="Times New Roman" w:hAnsi="Times New Roman" w:eastAsia="Times New Roman" w:cs="Times New Roman"/>
          <w:sz w:val="28"/>
          <w:szCs w:val="28"/>
          <w:lang w:val="fr-FR" w:eastAsia="en-US"/>
        </w:rPr>
      </w:pPr>
    </w:p>
    <w:p w14:paraId="62629214">
      <w:pPr>
        <w:keepNext/>
        <w:spacing w:after="0" w:line="360" w:lineRule="auto"/>
        <w:ind w:firstLine="720"/>
        <w:jc w:val="both"/>
        <w:outlineLvl w:val="3"/>
        <w:rPr>
          <w:rFonts w:ascii="Times New Roman" w:hAnsi="Times New Roman" w:eastAsia="Times New Roman" w:cs="Times New Roman"/>
          <w:b/>
          <w:bCs/>
          <w:color w:val="000000"/>
          <w:sz w:val="28"/>
          <w:szCs w:val="28"/>
          <w:lang w:val="fr-FR" w:eastAsia="en-US"/>
        </w:rPr>
      </w:pPr>
    </w:p>
    <w:p w14:paraId="144B0EF7">
      <w:pPr>
        <w:keepNext/>
        <w:spacing w:after="0" w:line="360" w:lineRule="auto"/>
        <w:ind w:firstLine="720"/>
        <w:jc w:val="center"/>
        <w:outlineLvl w:val="3"/>
        <w:rPr>
          <w:rFonts w:ascii="Times New Roman" w:hAnsi="Times New Roman" w:eastAsia="Times New Roman" w:cs="Times New Roman"/>
          <w:b/>
          <w:bCs/>
          <w:color w:val="000000"/>
          <w:sz w:val="28"/>
          <w:szCs w:val="28"/>
          <w:lang w:val="fr-FR" w:eastAsia="en-US"/>
        </w:rPr>
      </w:pPr>
    </w:p>
    <w:p w14:paraId="4F1C5B25">
      <w:pPr>
        <w:keepNext/>
        <w:spacing w:after="0" w:line="360" w:lineRule="auto"/>
        <w:ind w:firstLine="720"/>
        <w:jc w:val="center"/>
        <w:outlineLvl w:val="3"/>
        <w:rPr>
          <w:rFonts w:ascii="Times New Roman" w:hAnsi="Times New Roman" w:eastAsia="Times New Roman" w:cs="Times New Roman"/>
          <w:b/>
          <w:bCs/>
          <w:color w:val="000000"/>
          <w:sz w:val="28"/>
          <w:szCs w:val="28"/>
          <w:lang w:val="fr-FR" w:eastAsia="en-US"/>
        </w:rPr>
      </w:pPr>
    </w:p>
    <w:p w14:paraId="504AFBA2">
      <w:pPr>
        <w:tabs>
          <w:tab w:val="center" w:pos="5037"/>
          <w:tab w:val="left" w:pos="8115"/>
        </w:tabs>
        <w:spacing w:after="0" w:line="360" w:lineRule="auto"/>
        <w:ind w:firstLine="720"/>
        <w:jc w:val="center"/>
        <w:rPr>
          <w:rFonts w:ascii="Times New Roman" w:hAnsi="Times New Roman" w:eastAsia="Times New Roman" w:cs="Times New Roman"/>
          <w:b/>
          <w:bCs/>
          <w:color w:val="000000"/>
          <w:sz w:val="28"/>
          <w:szCs w:val="28"/>
          <w:lang w:val="fr-FR" w:eastAsia="en-US"/>
        </w:rPr>
      </w:pPr>
    </w:p>
    <w:p w14:paraId="261F346B">
      <w:pPr>
        <w:tabs>
          <w:tab w:val="center" w:pos="5037"/>
          <w:tab w:val="left" w:pos="8115"/>
        </w:tabs>
        <w:spacing w:after="0" w:line="360" w:lineRule="auto"/>
        <w:ind w:firstLine="720"/>
        <w:jc w:val="center"/>
        <w:rPr>
          <w:rFonts w:hint="default" w:ascii="Times New Roman" w:hAnsi="Times New Roman" w:eastAsia="Times New Roman" w:cs="Times New Roman"/>
          <w:b/>
          <w:bCs/>
          <w:color w:val="000000"/>
          <w:sz w:val="28"/>
          <w:szCs w:val="28"/>
          <w:lang w:val="en-US" w:eastAsia="en-US"/>
        </w:rPr>
      </w:pPr>
      <w:r>
        <w:rPr>
          <w:rFonts w:ascii="Times New Roman" w:hAnsi="Times New Roman" w:eastAsia="Times New Roman" w:cs="Times New Roman"/>
          <w:b/>
          <w:bCs/>
          <w:color w:val="000000"/>
          <w:sz w:val="28"/>
          <w:szCs w:val="28"/>
          <w:lang w:val="fr-FR" w:eastAsia="en-US"/>
        </w:rPr>
        <w:t>HÀ NỘI - 202</w:t>
      </w:r>
      <w:r>
        <w:rPr>
          <w:rFonts w:hint="default" w:ascii="Times New Roman" w:hAnsi="Times New Roman" w:eastAsia="Times New Roman" w:cs="Times New Roman"/>
          <w:b/>
          <w:bCs/>
          <w:color w:val="000000"/>
          <w:sz w:val="28"/>
          <w:szCs w:val="28"/>
          <w:lang w:val="en-US" w:eastAsia="en-US"/>
        </w:rPr>
        <w:t>5</w:t>
      </w:r>
    </w:p>
    <w:p w14:paraId="688958CF">
      <w:pPr>
        <w:spacing w:after="0" w:line="360" w:lineRule="auto"/>
        <w:ind w:firstLine="720"/>
        <w:jc w:val="both"/>
        <w:rPr>
          <w:rFonts w:ascii="Times New Roman" w:hAnsi="Times New Roman" w:eastAsia="Calibri" w:cs="Times New Roman"/>
          <w:b/>
          <w:bCs/>
          <w:sz w:val="28"/>
          <w:szCs w:val="28"/>
          <w:lang w:eastAsia="en-US"/>
        </w:rPr>
      </w:pPr>
    </w:p>
    <w:p w14:paraId="50BBE0AD">
      <w:pPr>
        <w:spacing w:after="0" w:line="360" w:lineRule="auto"/>
        <w:ind w:firstLine="720"/>
        <w:jc w:val="both"/>
        <w:rPr>
          <w:rFonts w:hint="default" w:ascii="Times New Roman" w:hAnsi="Times New Roman" w:cs="Times New Roman"/>
          <w:b/>
          <w:bCs/>
          <w:sz w:val="28"/>
          <w:szCs w:val="28"/>
        </w:rPr>
      </w:pPr>
      <w:r>
        <w:rPr>
          <w:rFonts w:ascii="Times New Roman" w:hAnsi="Times New Roman" w:eastAsia="Calibri" w:cs="Times New Roman"/>
          <w:b/>
          <w:bCs/>
          <w:sz w:val="28"/>
          <w:szCs w:val="28"/>
          <w:highlight w:val="none"/>
          <w:lang w:eastAsia="en-US"/>
        </w:rPr>
        <w:t>LTM-TMQT. N</w:t>
      </w:r>
      <w:r>
        <w:rPr>
          <w:rFonts w:hint="default" w:ascii="Times New Roman" w:hAnsi="Times New Roman" w:eastAsia="Calibri" w:cs="Times New Roman"/>
          <w:b/>
          <w:bCs/>
          <w:sz w:val="28"/>
          <w:szCs w:val="28"/>
          <w:highlight w:val="none"/>
          <w:lang w:val="en-US" w:eastAsia="en-US"/>
        </w:rPr>
        <w:t xml:space="preserve">1 </w:t>
      </w:r>
      <w:r>
        <w:rPr>
          <w:rFonts w:hint="default" w:ascii="Times New Roman" w:hAnsi="Times New Roman" w:cs="Times New Roman"/>
          <w:b/>
          <w:bCs/>
          <w:sz w:val="28"/>
          <w:szCs w:val="28"/>
        </w:rPr>
        <w:t>(TS. Trần Quỳnh Anh)</w:t>
      </w:r>
    </w:p>
    <w:p w14:paraId="206FE0A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Tháng 1/2025, A, B và C muốn cùng thành lập một doanh nghiệp để thực hiện hoạt động môi giới chứng khoán tại Hà Nội.</w:t>
      </w:r>
    </w:p>
    <w:p w14:paraId="14BC359D">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A là sinh viên đại học mới ra trường.</w:t>
      </w:r>
    </w:p>
    <w:p w14:paraId="37B0A22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B là chủ doanh nghiệp tư nhân đang hoạt động tại Hà Nội (ngành nghề kinh doanh của doanh nghiệp tư nhân: đại lý bán dầu gội, sữa tắm nhập khẩu).</w:t>
      </w:r>
    </w:p>
    <w:p w14:paraId="4A2938DB">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C là giảng viên trường đại học công lập (theo chế độ hợp đồng làm việc).</w:t>
      </w:r>
    </w:p>
    <w:p w14:paraId="396D03DB">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Họ muốn lựa chọn mô hình doanh nghiệp mà các thành viên chỉ phải chịu trách nhiệm trong phạm vi số tiền góp vốn kinh doanh và doanh nghiệp sau khi thành lập có khả năng huy động vốn lớn từ công chúng.</w:t>
      </w:r>
    </w:p>
    <w:p w14:paraId="6DE28CA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1. Hãy tư vấn loại hình doanh nghiệp phù hợp mong đợi của họ (giải thích rõ vì sao) và điều kiện để họ có thể thành lập được doanh nghiệp đó?</w:t>
      </w:r>
    </w:p>
    <w:p w14:paraId="12F3BEA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2. Giả sử </w:t>
      </w:r>
      <w:r>
        <w:rPr>
          <w:rFonts w:hint="default" w:ascii="Times New Roman" w:hAnsi="Times New Roman" w:cs="Times New Roman"/>
          <w:sz w:val="28"/>
          <w:szCs w:val="28"/>
          <w:lang w:val="en-US"/>
        </w:rPr>
        <w:t xml:space="preserve">ngày </w:t>
      </w:r>
      <w:r>
        <w:rPr>
          <w:rFonts w:hint="default" w:ascii="Times New Roman" w:hAnsi="Times New Roman" w:cs="Times New Roman"/>
          <w:sz w:val="28"/>
          <w:szCs w:val="28"/>
        </w:rPr>
        <w:t xml:space="preserve">15/7/2025, D - bạn học cũ của A, hiện đang làm lao động tự do muốn cùng góp vốn thành lập doanh nghiệp với A, B và C. </w:t>
      </w:r>
    </w:p>
    <w:p w14:paraId="31FC7BDA">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A cam kết góp 300 triệu đồng, B cam kết góp 500 triệu đồng, C cam kết góp 700 triệu đồng và D cam kết góp vốn bằng 1 xe ô tô được các thành viên thống nhất định giá là 1 tỷ đồng (giá trị thị trường tại thời điểm đó khoảng 800 triệu)</w:t>
      </w:r>
    </w:p>
    <w:p w14:paraId="0749F0B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Hãy tư vấn cho họ thủ tục thành lập doanh nghiệp theo mô hình đã chọn và thủ tục góp vốn vào doanh nghiệp đó?</w:t>
      </w:r>
    </w:p>
    <w:p w14:paraId="70520D7B">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3. Giả sử hai năm sau khi công ty được thành lập, công ty có khoản nợ 1 tỷ đến hạn thanh toán, tổng vốn và tài sản hiện có là 2 tỷ. D với tư cách là Tổng giám đốc và người đại diện theo pháp luật của công ty đưa ra các quyết định sau:</w:t>
      </w:r>
    </w:p>
    <w:p w14:paraId="78D436CF">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Cho phép A rút lại 100 triệu đồng đã góp vốn.</w:t>
      </w:r>
    </w:p>
    <w:p w14:paraId="3CA975D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 Chia lợi nhuận từ hoạt động kinh doanh cho các thành viên. </w:t>
      </w:r>
    </w:p>
    <w:p w14:paraId="2E86FDAF">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Hãy nhận xét về các quyết định trên?</w:t>
      </w:r>
    </w:p>
    <w:p w14:paraId="3B8A36C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4. Giả sử các thành viên có mâu thuẫn không thể giải quyết nên muốn chấm dứt hoạt động của doanh nghiệp. Hãy tư vấn cho họ:</w:t>
      </w:r>
    </w:p>
    <w:p w14:paraId="29FF482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4.1. Thủ tục để chấm dứt sự tồn tại của doanh nghiệp (nêu rõ phương án xử lý tài sản và các khoản nợ, phần vốn góp/cổ phần)?</w:t>
      </w:r>
    </w:p>
    <w:p w14:paraId="4DB3E2A6">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 xml:space="preserve">4.2. Sau khi hoàn tất thủ tục, các thành viên có thể thành lập doanh nghiệp khác để thực hiện hoạt động kinh doanh không? </w:t>
      </w:r>
    </w:p>
    <w:p w14:paraId="34DAE194">
      <w:pPr>
        <w:spacing w:after="0" w:line="360" w:lineRule="auto"/>
        <w:ind w:firstLine="720"/>
        <w:jc w:val="both"/>
        <w:rPr>
          <w:rFonts w:ascii="Times New Roman" w:hAnsi="Times New Roman" w:eastAsia="Calibri" w:cs="Times New Roman"/>
          <w:b/>
          <w:sz w:val="28"/>
          <w:szCs w:val="28"/>
          <w:lang w:val="vi-VN" w:eastAsia="en-US"/>
        </w:rPr>
      </w:pPr>
      <w:r>
        <w:rPr>
          <w:rFonts w:ascii="Times New Roman" w:hAnsi="Times New Roman" w:eastAsia="Calibri" w:cs="Times New Roman"/>
          <w:b/>
          <w:sz w:val="28"/>
          <w:szCs w:val="28"/>
          <w:lang w:val="vi-VN" w:eastAsia="en-US"/>
        </w:rPr>
        <w:t>LTM-TMQT. N</w:t>
      </w:r>
      <w:r>
        <w:rPr>
          <w:rFonts w:hint="default" w:ascii="Times New Roman" w:hAnsi="Times New Roman" w:eastAsia="Calibri" w:cs="Times New Roman"/>
          <w:b/>
          <w:sz w:val="28"/>
          <w:szCs w:val="28"/>
          <w:lang w:val="en-US" w:eastAsia="en-US"/>
        </w:rPr>
        <w:t>2</w:t>
      </w:r>
      <w:r>
        <w:rPr>
          <w:rFonts w:ascii="Times New Roman" w:hAnsi="Times New Roman" w:eastAsia="Calibri" w:cs="Times New Roman"/>
          <w:b/>
          <w:sz w:val="28"/>
          <w:szCs w:val="28"/>
          <w:lang w:val="vi-VN" w:eastAsia="en-US"/>
        </w:rPr>
        <w:t xml:space="preserve"> (TS. Nguyễn Như Chính)</w:t>
      </w:r>
    </w:p>
    <w:p w14:paraId="4C0CB1CC">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An, Bình, Chiến, Dũng (là các cá nhân có quốc tịch Việt Nam) dự kiến thành lập 01 công ty trách nhiệm hữu hạn</w:t>
      </w:r>
      <w:r>
        <w:rPr>
          <w:rFonts w:hint="default" w:ascii="Times New Roman" w:hAnsi="Times New Roman" w:eastAsia="Calibri" w:cs="Times New Roman"/>
          <w:sz w:val="28"/>
          <w:szCs w:val="28"/>
          <w:lang w:val="en-US" w:eastAsia="en-US"/>
        </w:rPr>
        <w:t xml:space="preserve"> (TNHH)</w:t>
      </w:r>
      <w:r>
        <w:rPr>
          <w:rFonts w:ascii="Times New Roman" w:hAnsi="Times New Roman" w:eastAsia="Calibri" w:cs="Times New Roman"/>
          <w:sz w:val="28"/>
          <w:szCs w:val="28"/>
          <w:lang w:val="vi-VN" w:eastAsia="en-US"/>
        </w:rPr>
        <w:t xml:space="preserve"> có vốn điều lệ 10 tỷ đồng. Ngày 01/6/2021, công ty đã được thành lập với tên gọi Công ty TNHH Bình Minh với các thành viên và mức vốn cam kết góp như sau: An góp 2 tỷ đồng, Bình góp 3 tỷ đồng, Chiến góp 4 tỷ đồng, Dũng góp 1 tỷ đồng. </w:t>
      </w:r>
    </w:p>
    <w:p w14:paraId="1E0DC072">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1. Do gặp khó khăn trong tài chính, Chiến không có tiền mặt để góp vốn vào Công ty Bình Minh theo như cam kết nên đã đề nghị góp vốn bằng 01 căn nhà có giá trị tương đương với số vốn đã cam kết.</w:t>
      </w:r>
    </w:p>
    <w:p w14:paraId="109C8705">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Hãy tư vấn, soạn thảo hồ sơ pháp lý cho Công ty Bình Minh các thủ tục để hợp pháp hóa sự thay đổi loại tài sản góp vốn của Chiến?</w:t>
      </w:r>
    </w:p>
    <w:p w14:paraId="5FF487BB">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2. Đến thời điểm thực hiện cam kết góp vốn, Chiến chính thức thông báo về việc không góp vốn theo cam kết, từ chối tiếp tục tham gia kinh doanh tại Công ty Bình Minh.</w:t>
      </w:r>
    </w:p>
    <w:p w14:paraId="4308049F">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Hãy tư vấn các phương án xử lý phần vốn không được Chiến đóng góp? Soạn thảo hồ sơ pháp lý cho mỗi phương án xử lý?</w:t>
      </w:r>
    </w:p>
    <w:p w14:paraId="25A632FC">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3. Không có tiền mặt trả nợ 1 tỷ đồng cho Tiến, Bình dự kiến sử dụng một phần giá trị phần vốn góp của mình tại Công ty Bình Minh để trả nợ. Tuy nhiên, An – Giám đốc, người đại diện theo pháp luật của Công ty Bình Minh không đồng ý cho Bình thực hiện việc trả nợ đó.</w:t>
      </w:r>
    </w:p>
    <w:p w14:paraId="73FEC49C">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Bình có thể thực hiện được dự định của mình hay không? Nếu Bình thực hiện việc trả nợ của mình thì Tiến có thể trở thành viên của Công ty Bình Minh không?</w:t>
      </w:r>
    </w:p>
    <w:p w14:paraId="0FC9976D">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4. Do nhu cầu hoạt động kinh doanh, Công ty Bình Minh muốn huy động vốn để mua thêm máy móc hiện đại.</w:t>
      </w:r>
    </w:p>
    <w:p w14:paraId="43C2E2BA">
      <w:pPr>
        <w:spacing w:after="0" w:line="360" w:lineRule="auto"/>
        <w:ind w:firstLine="720"/>
        <w:jc w:val="both"/>
        <w:rPr>
          <w:rFonts w:ascii="Times New Roman" w:hAnsi="Times New Roman" w:eastAsia="Calibri" w:cs="Times New Roman"/>
          <w:sz w:val="28"/>
          <w:szCs w:val="28"/>
          <w:lang w:val="vi-VN" w:eastAsia="en-US"/>
        </w:rPr>
      </w:pPr>
      <w:r>
        <w:rPr>
          <w:rFonts w:ascii="Times New Roman" w:hAnsi="Times New Roman" w:eastAsia="Calibri" w:cs="Times New Roman"/>
          <w:sz w:val="28"/>
          <w:szCs w:val="28"/>
          <w:lang w:val="vi-VN" w:eastAsia="en-US"/>
        </w:rPr>
        <w:t>Hãy tư vấn đầy đủ cơ sở pháp lý, thủ tục tiến hành đối với các phương thức huy động vốn cho Bình Minh?</w:t>
      </w:r>
    </w:p>
    <w:p w14:paraId="3A230EA7">
      <w:pPr>
        <w:spacing w:after="0" w:line="360" w:lineRule="auto"/>
        <w:ind w:firstLine="72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LTM-TMQT. N</w:t>
      </w:r>
      <w:r>
        <w:rPr>
          <w:rFonts w:hint="default" w:ascii="Times New Roman" w:hAnsi="Times New Roman" w:eastAsia="Calibri"/>
          <w:b/>
          <w:bCs/>
          <w:sz w:val="28"/>
          <w:szCs w:val="28"/>
          <w:lang w:val="en-US" w:eastAsia="en-US"/>
        </w:rPr>
        <w:t>3</w:t>
      </w:r>
      <w:r>
        <w:rPr>
          <w:rFonts w:hint="default" w:ascii="Times New Roman" w:hAnsi="Times New Roman" w:eastAsia="Calibri"/>
          <w:b/>
          <w:bCs/>
          <w:sz w:val="28"/>
          <w:szCs w:val="28"/>
          <w:lang w:val="vi-VN" w:eastAsia="en-US"/>
        </w:rPr>
        <w:t xml:space="preserve"> (Ths. Cao Thanh Huyền) </w:t>
      </w:r>
    </w:p>
    <w:p w14:paraId="6C6AE381">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Vào tháng 09/2024, 5 nhà đầu tư Thành, Hoàng, Ngọc, Nghị và Mai (không thuộc đối tượng bị cấm thành lập, quản lý doanh nghiệp) dự định cùng nhau thành lập Công ty</w:t>
      </w:r>
      <w:r>
        <w:rPr>
          <w:rFonts w:hint="default" w:ascii="Times New Roman" w:hAnsi="Times New Roman" w:eastAsia="Calibri"/>
          <w:sz w:val="28"/>
          <w:szCs w:val="28"/>
          <w:lang w:val="en-US" w:eastAsia="en-US"/>
        </w:rPr>
        <w:t xml:space="preserve"> trách nhiệm hữu hạn</w:t>
      </w:r>
      <w:r>
        <w:rPr>
          <w:rFonts w:hint="default" w:ascii="Times New Roman" w:hAnsi="Times New Roman" w:eastAsia="Calibri"/>
          <w:sz w:val="28"/>
          <w:szCs w:val="28"/>
          <w:lang w:val="vi-VN" w:eastAsia="en-US"/>
        </w:rPr>
        <w:t xml:space="preserve"> dịch vụ bảo vệ Kim Thành. Trong đó, số vốn cam kết góp của từng thành viên như sau: </w:t>
      </w:r>
    </w:p>
    <w:p w14:paraId="4568A8A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 Ông Thành cam kết góp 960 triệu đồng bằng tiền mặt </w:t>
      </w:r>
    </w:p>
    <w:p w14:paraId="5690BD60">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Ông Hoàng cam kết góp 100.000 USD (biết tỷ giá USD tại thời điểm cam kết góp vốn: 1 USD = 24.500 đồng)</w:t>
      </w:r>
    </w:p>
    <w:p w14:paraId="657B247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 Ông Ngọc cam kết góp vốn bằng giấy xác nhận nợ của doanh nghiệp tư nhân Tiến Cường với ông Ngọc (số nợ 800 triệu đồng, hạn thanh toán: 10/10/2025) </w:t>
      </w:r>
    </w:p>
    <w:p w14:paraId="662F4CD4">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 Bà Nghị cam kết góp vốn bằng căn nhà 4 tầng trên đường Nguyễn Chí Thanh, </w:t>
      </w:r>
      <w:r>
        <w:rPr>
          <w:rFonts w:hint="default" w:ascii="Times New Roman" w:hAnsi="Times New Roman" w:eastAsia="Calibri"/>
          <w:sz w:val="28"/>
          <w:szCs w:val="28"/>
          <w:lang w:val="en-US" w:eastAsia="en-US"/>
        </w:rPr>
        <w:t xml:space="preserve">Quận Ba Đình, </w:t>
      </w:r>
      <w:r>
        <w:rPr>
          <w:rFonts w:hint="default" w:ascii="Times New Roman" w:hAnsi="Times New Roman" w:eastAsia="Calibri"/>
          <w:sz w:val="28"/>
          <w:szCs w:val="28"/>
          <w:lang w:val="vi-VN" w:eastAsia="en-US"/>
        </w:rPr>
        <w:t>thành phố Hà Nội (tài sản này thuộc sở hữu riêng của bà Nghị)</w:t>
      </w:r>
    </w:p>
    <w:p w14:paraId="576D9B3F">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Bà Mai cam kết góp vốn bằng 80.000 cổ phần phổ thông tại công ty cổ phần Song Thanh (bà Mai không phải cổ đông sáng lập của công ty Song Thanh).</w:t>
      </w:r>
    </w:p>
    <w:p w14:paraId="2329A212">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Các thành viên nhất trí định giá tài sản góp vốn của ông Ngọc là 700 triệu đồng; của bà Nghị là 3 tỷ đồng (mặc dù giá thị trường của căn nhà tại thời điểm góp vốn là 2 tỷ đồng); và của bà Mai là 800 triệu đồng. </w:t>
      </w:r>
    </w:p>
    <w:p w14:paraId="78A9A6BB">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1. Xác định vốn điều lệ của Công ty Kim Thành tại thời điểm đăng ký doanh nghiệp? Trình bày những thủ tục mà các thành viên phải thực hiện để góp vốn vào Công ty Kim Thành? Nhận xét về việc định giá tài sản góp vốn của bà Nghị? </w:t>
      </w:r>
    </w:p>
    <w:p w14:paraId="69A90CE4">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2. Ngày 01/10/2024, Công ty Kim Thành được cấp giấy chứng nhận đăng ký doanh nghiệp. Sau khi kết thúc thời hạn cuối phải hoàn thành nghĩa vụ góp vốn theo cam kết, ông Hoàng mới góp được 50.000 USD. Các thành viên còn lại nhất trí gia hạn thời gian góp vốn cho ông Hoàng đến 01/07/2025, nhưng trên thực tế, đến ngày 31/07/2025, ông Hoàng vẫn chưa góp đủ số vốn theo cam kết. </w:t>
      </w:r>
    </w:p>
    <w:p w14:paraId="3156318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Nhận xét về quyết định gia hạn thêm thời gian góp vốn cho ông Hoàng của các thành viên Công ty Kim Thành? </w:t>
      </w:r>
    </w:p>
    <w:p w14:paraId="6FEDAE75">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3. Bà Nghị đã hoàn thành nghĩa vụ góp vốn theo cam kết. Tuy nhiên, trong quá trình hoạt động của công ty, do thấy giá nhà đất tăng cao, bà Nghị muốn yêu cầu Công ty Kim Thành hoàn trả lại căn nhà đã góp để thay thế bằng tiền mặt trị giá 3 tỷ đồng. Yêu cầu của bà Nghị có thực hiện được hay không? Vì sao? </w:t>
      </w:r>
    </w:p>
    <w:p w14:paraId="2F9A9709">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4. Ngày 10/10/2025, Công ty Kim Thành với tư cách chủ nợ (đã được ông Ngọc chuyển giao) tiến hành đòi nợ Doanh nghiệp tư nhân Tiến Cường theo giấy đòi nợ. Tuy nhiên, trong quá trình đòi nợ, chủ doanh nghiệp tư nhân Tiến Cường bị tai nạn chết, không còn tài sản và người thừa kế. Do không đòi được số nợ, Công ty Kim Thành yêu cầu ông Ngọc phải góp đủ 700 triệu đồng bằng tiền mặt hoặc tài sản có giá trị tương đương, nhưng ông Ngọc không đồng ý. </w:t>
      </w:r>
    </w:p>
    <w:p w14:paraId="2E9CFD71">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Yêu cầu của Công ty Kim Thành với ông Ngọc có căn cứ hợp pháp để được chấp nhận hay không? Vì sao? </w:t>
      </w:r>
    </w:p>
    <w:p w14:paraId="1F95CBE3">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5. Theo Điều lệ công ty, ông Thành là Chủ tịch Hội đồng thành viên, đồng thời là người đại diện theo pháp luật của Công ty Kim Thành. Kết thúc năm tài chính 2025, lợi nhuận sau thuế của Công ty Kim Thành đạt 300 triệu đồng. Với tư cách Chủ tịch Hội đồng thành viên, ông Thành đã ra quyết định sẽ chia đều số lợi nhuận trên cho các thành viên công ty, mỗi người nhận được 60 triệu. Bà Mai không đồng ý với quyết định này nên đã yêu cầu ông Thành triệu tập cuộc họp Hội đồng thành viên để xác định lại phương án phân chia lợi nhuận, nhưng ông Thành không chấp nhận. Quá thất vọng, bà Mai muốn chấm dứt tư cách thành viên tại Công ty Kim Thành. </w:t>
      </w:r>
    </w:p>
    <w:p w14:paraId="699DB180">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5.1. Quyết định của ông Thành – Chủ tịch Hội đồng thành viên về việc phân chia lợi nhuận của Công ty Kim Thành có phù hợp với quy định pháp luật hiện hành hay không? Vì sao? </w:t>
      </w:r>
    </w:p>
    <w:p w14:paraId="3D7DE8E9">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5.2. Tư vấn cho bà Mai những giải pháp để chấm dứt tư cách thành viên tại Công ty Kim Thành? </w:t>
      </w:r>
    </w:p>
    <w:p w14:paraId="55947C5F">
      <w:pPr>
        <w:spacing w:after="0" w:line="360" w:lineRule="auto"/>
        <w:ind w:firstLine="720"/>
        <w:jc w:val="both"/>
        <w:rPr>
          <w:rFonts w:hint="default" w:ascii="Times New Roman" w:hAnsi="Times New Roman"/>
          <w:b/>
          <w:bCs/>
          <w:sz w:val="28"/>
          <w:szCs w:val="28"/>
        </w:rPr>
      </w:pPr>
      <w:r>
        <w:rPr>
          <w:rFonts w:ascii="Times New Roman" w:hAnsi="Times New Roman" w:eastAsia="Calibri" w:cs="Times New Roman"/>
          <w:b/>
          <w:bCs/>
          <w:sz w:val="28"/>
          <w:szCs w:val="28"/>
          <w:highlight w:val="none"/>
          <w:lang w:eastAsia="en-US"/>
        </w:rPr>
        <w:t>LTM-TMQT. N</w:t>
      </w:r>
      <w:r>
        <w:rPr>
          <w:rFonts w:hint="default" w:ascii="Times New Roman" w:hAnsi="Times New Roman" w:eastAsia="Calibri" w:cs="Times New Roman"/>
          <w:b/>
          <w:bCs/>
          <w:sz w:val="28"/>
          <w:szCs w:val="28"/>
          <w:highlight w:val="none"/>
          <w:lang w:val="en-US" w:eastAsia="en-US"/>
        </w:rPr>
        <w:t>4</w:t>
      </w:r>
      <w:r>
        <w:rPr>
          <w:rFonts w:hint="default" w:ascii="Times New Roman" w:hAnsi="Times New Roman"/>
          <w:b/>
          <w:bCs/>
          <w:sz w:val="28"/>
          <w:szCs w:val="28"/>
        </w:rPr>
        <w:t xml:space="preserve"> (Ths. Cao Thanh Huyền)</w:t>
      </w:r>
    </w:p>
    <w:p w14:paraId="070DD793">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Công ty cổ phần </w:t>
      </w:r>
      <w:r>
        <w:rPr>
          <w:rFonts w:hint="default" w:ascii="Times New Roman" w:hAnsi="Times New Roman"/>
          <w:sz w:val="28"/>
          <w:szCs w:val="28"/>
          <w:lang w:val="en-US"/>
        </w:rPr>
        <w:t xml:space="preserve">(CTCP) </w:t>
      </w:r>
      <w:r>
        <w:rPr>
          <w:rFonts w:hint="default" w:ascii="Times New Roman" w:hAnsi="Times New Roman"/>
          <w:sz w:val="28"/>
          <w:szCs w:val="28"/>
        </w:rPr>
        <w:t xml:space="preserve">Song Hà được cấp giấy chứng nhận đăng ký doanh nghiệp đầu năm 2023 để bán buôn máy móc, thiết bị y tế, với vốn điều lệ 10 tỷ đồng (tương ứng với 1.000.000 cổ phần phổ thông, mỗi cổ phần có mệnh giá 10.000 đồng tại thời điểm đăng ký doanh nghiệp). Công ty có 10 cổ đông, trong đó ông Nguyễn Văn Hoàng (cổ đông sáng lập, sở hữu 200.000 cổ phần phổ thông) là Chủ tịch Hội đồng quản trị và là người đại diện theo pháp luật của công ty; bà Trần Thị Hà (cổ đông sáng lập, sở hữu 100.000 cổ phần phổ thông) đảm nhiệm chức vụ Giám đốc công ty. </w:t>
      </w:r>
    </w:p>
    <w:p w14:paraId="476E4892">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1. Tháng 3/2024, bà Hà thực hiện giao dịch chuyển nhượng 50.000 cổ phần phổ thông cho ông Tú - không phải cổ đông CTCP Song Hà với giá 1 tỷ đồng. Đến tháng 12/2024, Hội đồng quản trị CTCP Song Hà niêm yết danh sách cổ đông được nhận cổ tức năm 2024, trong đó bà Hà là cổ đông có tên trong danh sách được nhận cổ tức của công ty tương ứng với số lượng 100.000 cổ phần phổ thông. Biết được việc này, ông Tú gửi văn bản phản đối đến CTCP Song Hà vì cho rằng ông cũng là cổ đông của công ty nên phải có tên trong danh sách được nhận cổ tức, với mức tương ứng với 50.000 cổ phần phổ thông ông đã nhận chuyển nhượng từ bà Hà. Tuy nhiên, Hội đồng quản trị CTCP Song Hà vẫn giữ nguyên quyết định. Yêu cầu được chia cổ tức của ông Tú có hợp pháp hay không? Vì sao? </w:t>
      </w:r>
    </w:p>
    <w:p w14:paraId="23FBF129">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2. Tháng 1/2025, ông Hoàng nhân danh công ty ký kết hợp đồng bán một lô thiết bị y tế trị giá 3 tỷ đồng cho </w:t>
      </w:r>
      <w:r>
        <w:rPr>
          <w:rFonts w:hint="default" w:ascii="Times New Roman" w:hAnsi="Times New Roman"/>
          <w:sz w:val="28"/>
          <w:szCs w:val="28"/>
          <w:lang w:val="en-US"/>
        </w:rPr>
        <w:t>CTCP</w:t>
      </w:r>
      <w:r>
        <w:rPr>
          <w:rFonts w:hint="default" w:ascii="Times New Roman" w:hAnsi="Times New Roman"/>
          <w:sz w:val="28"/>
          <w:szCs w:val="28"/>
        </w:rPr>
        <w:t xml:space="preserve"> Thanh Bình mà mình đang là cổ đông. Biết rằng tổng giá trị tài sản của công ty được ghi trong báo cáo tài chính gần nhất là 6 tỷ đồng. Việc ông Hoàng nhân danh công ty ký kết hợp đồng như trên có hợp pháp hay không? Vì sao? </w:t>
      </w:r>
    </w:p>
    <w:p w14:paraId="4569871E">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3. Ngày 22/03/2025, </w:t>
      </w:r>
      <w:r>
        <w:rPr>
          <w:rFonts w:hint="default" w:ascii="Times New Roman" w:hAnsi="Times New Roman"/>
          <w:sz w:val="28"/>
          <w:szCs w:val="28"/>
          <w:lang w:val="en-US"/>
        </w:rPr>
        <w:t>CTCP</w:t>
      </w:r>
      <w:r>
        <w:rPr>
          <w:rFonts w:hint="default" w:ascii="Times New Roman" w:hAnsi="Times New Roman"/>
          <w:sz w:val="28"/>
          <w:szCs w:val="28"/>
        </w:rPr>
        <w:t xml:space="preserve"> Song Hà tổ chức Đại hội đồng cổ đông thường niên năm 2025. Tuy nhiên, </w:t>
      </w:r>
      <w:r>
        <w:rPr>
          <w:rFonts w:hint="default" w:ascii="Times New Roman" w:hAnsi="Times New Roman"/>
          <w:sz w:val="28"/>
          <w:szCs w:val="28"/>
          <w:lang w:val="en-US"/>
        </w:rPr>
        <w:t xml:space="preserve">CTCP </w:t>
      </w:r>
      <w:r>
        <w:rPr>
          <w:rFonts w:hint="default" w:ascii="Times New Roman" w:hAnsi="Times New Roman"/>
          <w:sz w:val="28"/>
          <w:szCs w:val="28"/>
        </w:rPr>
        <w:t xml:space="preserve">Tia Sáng – một trong các cổ đông phổ thông của </w:t>
      </w:r>
      <w:r>
        <w:rPr>
          <w:rFonts w:hint="default" w:ascii="Times New Roman" w:hAnsi="Times New Roman"/>
          <w:sz w:val="28"/>
          <w:szCs w:val="28"/>
          <w:lang w:val="en-US"/>
        </w:rPr>
        <w:t>CTCP</w:t>
      </w:r>
      <w:r>
        <w:rPr>
          <w:rFonts w:hint="default" w:ascii="Times New Roman" w:hAnsi="Times New Roman"/>
          <w:sz w:val="28"/>
          <w:szCs w:val="28"/>
        </w:rPr>
        <w:t xml:space="preserve"> Song Hà, sở hữu 36% tổng số cổ phần phổ thông nhận thấy việc tổ chức cuộc họp Đại hội đồng cổ đông có một số sai phạm như sau: </w:t>
      </w:r>
    </w:p>
    <w:p w14:paraId="19064B15">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i/>
          <w:iCs/>
          <w:sz w:val="28"/>
          <w:szCs w:val="28"/>
        </w:rPr>
        <w:t>Thứ nhất,</w:t>
      </w:r>
      <w:r>
        <w:rPr>
          <w:rFonts w:hint="default" w:ascii="Times New Roman" w:hAnsi="Times New Roman"/>
          <w:sz w:val="28"/>
          <w:szCs w:val="28"/>
        </w:rPr>
        <w:t xml:space="preserve"> ngày 18/03/2025, </w:t>
      </w:r>
      <w:r>
        <w:rPr>
          <w:rFonts w:hint="default" w:ascii="Times New Roman" w:hAnsi="Times New Roman"/>
          <w:sz w:val="28"/>
          <w:szCs w:val="28"/>
          <w:lang w:val="en-US"/>
        </w:rPr>
        <w:t>CTCP</w:t>
      </w:r>
      <w:r>
        <w:rPr>
          <w:rFonts w:hint="default" w:ascii="Times New Roman" w:hAnsi="Times New Roman"/>
          <w:sz w:val="28"/>
          <w:szCs w:val="28"/>
        </w:rPr>
        <w:t xml:space="preserve"> Tia Sáng nhận được thông báo mời họp Đại hội đồng cổ đông, trong nội dung thông báo mời họp có ghi rõ mục 1 là thời gian họp vào ngày 22/03/2025 và tại mục 5 có ghi rõ: “tài liệu đại hội được gửi trực tiếp tại Đại hội”. Như vậy, thủ tục mời họp Đại hội đồng cổ đông đã không đáp ứng được quy định pháp luật về thời gian gửi thông báo mời họp và các tài liệu gửi kèm theo thông báo. </w:t>
      </w:r>
    </w:p>
    <w:p w14:paraId="20506467">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i/>
          <w:iCs/>
          <w:sz w:val="28"/>
          <w:szCs w:val="28"/>
        </w:rPr>
        <w:t>Thứ hai,</w:t>
      </w:r>
      <w:r>
        <w:rPr>
          <w:rFonts w:hint="default" w:ascii="Times New Roman" w:hAnsi="Times New Roman"/>
          <w:sz w:val="28"/>
          <w:szCs w:val="28"/>
        </w:rPr>
        <w:t xml:space="preserve"> Điều lệ của </w:t>
      </w:r>
      <w:r>
        <w:rPr>
          <w:rFonts w:hint="default" w:ascii="Times New Roman" w:hAnsi="Times New Roman"/>
          <w:sz w:val="28"/>
          <w:szCs w:val="28"/>
          <w:lang w:val="en-US"/>
        </w:rPr>
        <w:t xml:space="preserve">CTCP </w:t>
      </w:r>
      <w:r>
        <w:rPr>
          <w:rFonts w:hint="default" w:ascii="Times New Roman" w:hAnsi="Times New Roman"/>
          <w:sz w:val="28"/>
          <w:szCs w:val="28"/>
        </w:rPr>
        <w:t xml:space="preserve">Song Hà có điểm trái với Luật Doanh nghiệp hiện hành, cụ thể: Tại Khoản 3 Điều 20 Điều lệ </w:t>
      </w:r>
      <w:r>
        <w:rPr>
          <w:rFonts w:hint="default" w:ascii="Times New Roman" w:hAnsi="Times New Roman"/>
          <w:sz w:val="28"/>
          <w:szCs w:val="28"/>
          <w:lang w:val="en-US"/>
        </w:rPr>
        <w:t>CTCP</w:t>
      </w:r>
      <w:r>
        <w:rPr>
          <w:rFonts w:hint="default" w:ascii="Times New Roman" w:hAnsi="Times New Roman"/>
          <w:sz w:val="28"/>
          <w:szCs w:val="28"/>
        </w:rPr>
        <w:t xml:space="preserve"> Song Hà có quy định: “Nghị quyết của Đại hội đồng cổ đông về những nội dung sau đây được thông qua nếu được số cổ đông đại diện từ 51% tổng số cổ phần trở lên của tất cả cổ đông dự họp tán thành: a) Loại cổ phần và tổng số cổ phần của từng loại….”. Như vậy, việc Đại hội đồng cổ đông biểu quyết thông qua nội dung tờ trình 01/TTr-HĐQT của Hội đồng quản trị về kế hoạch triển khai phương án phát hành cổ phiếu ESOP (phương án phát hành cổ phiếu cho cán bộ chủ chốt của công ty) dựa trên Điều lệ là sai so với quy định của Luật Doanh nghiệp hiện hành, vi phạm nghiêm trọng thể thức ra quyết định của Đại hội đồng cổ đông thường niên 2025. </w:t>
      </w:r>
    </w:p>
    <w:p w14:paraId="04C50FE8">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i/>
          <w:iCs/>
          <w:sz w:val="28"/>
          <w:szCs w:val="28"/>
        </w:rPr>
        <w:t>Thứ ba,</w:t>
      </w:r>
      <w:r>
        <w:rPr>
          <w:rFonts w:hint="default" w:ascii="Times New Roman" w:hAnsi="Times New Roman"/>
          <w:sz w:val="28"/>
          <w:szCs w:val="28"/>
        </w:rPr>
        <w:t xml:space="preserve"> vấn đề sai phạm liên quan đến việc kiểm phiếu biểu quyết tại Đại hội.</w:t>
      </w:r>
      <w:r>
        <w:rPr>
          <w:rFonts w:hint="default" w:ascii="Times New Roman" w:hAnsi="Times New Roman"/>
          <w:sz w:val="28"/>
          <w:szCs w:val="28"/>
          <w:lang w:val="en-US"/>
        </w:rPr>
        <w:t xml:space="preserve"> </w:t>
      </w:r>
      <w:r>
        <w:rPr>
          <w:rFonts w:hint="default" w:ascii="Times New Roman" w:hAnsi="Times New Roman"/>
          <w:sz w:val="28"/>
          <w:szCs w:val="28"/>
        </w:rPr>
        <w:t xml:space="preserve">Sau khi ban kiểm phiếu phổ biến quy chế biểu quyết và hướng dẫn cách thức biểu quyết, Đại hội tiến hành bỏ phiếu biểu quyết thông qua tờ trình về phương án tăng vốn thông qua phát hành cổ phiếu cho cán bộ chủ chốt của công ty. Khi ban kiểm phiếu làm việc (thành phần ban kiểm phiếu có bà Nguyễn Ngọc Vân là đại diện cho </w:t>
      </w:r>
      <w:r>
        <w:rPr>
          <w:rFonts w:hint="default" w:ascii="Times New Roman" w:hAnsi="Times New Roman"/>
          <w:sz w:val="28"/>
          <w:szCs w:val="28"/>
          <w:lang w:val="en-US"/>
        </w:rPr>
        <w:t>CTCP</w:t>
      </w:r>
      <w:r>
        <w:rPr>
          <w:rFonts w:hint="default" w:ascii="Times New Roman" w:hAnsi="Times New Roman"/>
          <w:sz w:val="28"/>
          <w:szCs w:val="28"/>
        </w:rPr>
        <w:t xml:space="preserve"> Tia Sáng), đã phát hiện có 36 phiếu biểu quyết trong tổng 82 phiếu biểu quyết các cổ đông không ký tên và </w:t>
      </w:r>
      <w:r>
        <w:rPr>
          <w:rFonts w:hint="default" w:ascii="Times New Roman" w:hAnsi="Times New Roman"/>
          <w:sz w:val="28"/>
          <w:szCs w:val="28"/>
          <w:lang w:val="en-US"/>
        </w:rPr>
        <w:t xml:space="preserve">không </w:t>
      </w:r>
      <w:r>
        <w:rPr>
          <w:rFonts w:hint="default" w:ascii="Times New Roman" w:hAnsi="Times New Roman"/>
          <w:sz w:val="28"/>
          <w:szCs w:val="28"/>
        </w:rPr>
        <w:t xml:space="preserve">ghi họ tên vào phiếu biểu quyết. Tại Đại hội, đại diện theo ủy quyền của </w:t>
      </w:r>
      <w:r>
        <w:rPr>
          <w:rFonts w:hint="default" w:ascii="Times New Roman" w:hAnsi="Times New Roman"/>
          <w:sz w:val="28"/>
          <w:szCs w:val="28"/>
          <w:lang w:val="en-US"/>
        </w:rPr>
        <w:t>CTCP</w:t>
      </w:r>
      <w:r>
        <w:rPr>
          <w:rFonts w:hint="default" w:ascii="Times New Roman" w:hAnsi="Times New Roman"/>
          <w:sz w:val="28"/>
          <w:szCs w:val="28"/>
        </w:rPr>
        <w:t xml:space="preserve"> Tia Sáng (ông Ngô Đức An) đã cảnh báo về việc các cổ đông nếu không ký tên vào các phiếu biểu quyết thì sẽ có tiềm ẩn nguy cơ gian lận trong việc tráo đổi phiếu biểu quyết và đi ngược với quy chế biếu quyết tại Đại hội. Tuy nhiên, ông Hoàng</w:t>
      </w:r>
      <w:r>
        <w:rPr>
          <w:rFonts w:hint="default" w:ascii="Times New Roman" w:hAnsi="Times New Roman"/>
          <w:sz w:val="28"/>
          <w:szCs w:val="28"/>
          <w:lang w:val="en-US"/>
        </w:rPr>
        <w:t xml:space="preserve"> </w:t>
      </w:r>
      <w:r>
        <w:rPr>
          <w:rFonts w:hint="default" w:ascii="Times New Roman" w:hAnsi="Times New Roman"/>
          <w:sz w:val="28"/>
          <w:szCs w:val="28"/>
        </w:rPr>
        <w:t xml:space="preserve">– Chủ tịch Hội đồng quản trị </w:t>
      </w:r>
      <w:r>
        <w:rPr>
          <w:rFonts w:hint="default" w:ascii="Times New Roman" w:hAnsi="Times New Roman"/>
          <w:sz w:val="28"/>
          <w:szCs w:val="28"/>
          <w:lang w:val="en-US"/>
        </w:rPr>
        <w:t>CTCP</w:t>
      </w:r>
      <w:r>
        <w:rPr>
          <w:rFonts w:hint="default" w:ascii="Times New Roman" w:hAnsi="Times New Roman"/>
          <w:sz w:val="28"/>
          <w:szCs w:val="28"/>
        </w:rPr>
        <w:t xml:space="preserve"> Song Hà vẫn khẳng định không ký tên cũng không sao và chỉ đạo 3/4 thành viên ban kiểm phiếu thực hiện việc gộp phiếu biểu quyết như trên. </w:t>
      </w:r>
    </w:p>
    <w:p w14:paraId="602CAF94">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3.1. Với những sai phạm nêu trên, ngày 10/07/2025, </w:t>
      </w:r>
      <w:r>
        <w:rPr>
          <w:rFonts w:hint="default" w:ascii="Times New Roman" w:hAnsi="Times New Roman"/>
          <w:sz w:val="28"/>
          <w:szCs w:val="28"/>
          <w:lang w:val="en-US"/>
        </w:rPr>
        <w:t>CTCP</w:t>
      </w:r>
      <w:r>
        <w:rPr>
          <w:rFonts w:hint="default" w:ascii="Times New Roman" w:hAnsi="Times New Roman"/>
          <w:sz w:val="28"/>
          <w:szCs w:val="28"/>
        </w:rPr>
        <w:t xml:space="preserve"> Tia Sáng đã khởi kiện ra Tòa án nhân dân có thẩm quyền, yêu cầu: Hủy bỏ toàn bộ Nghị quyết của Đại hội đồng cổ đông thường niên năm 2023 của </w:t>
      </w:r>
      <w:r>
        <w:rPr>
          <w:rFonts w:hint="default" w:ascii="Times New Roman" w:hAnsi="Times New Roman"/>
          <w:sz w:val="28"/>
          <w:szCs w:val="28"/>
          <w:lang w:val="en-US"/>
        </w:rPr>
        <w:t>CTCP</w:t>
      </w:r>
      <w:r>
        <w:rPr>
          <w:rFonts w:hint="default" w:ascii="Times New Roman" w:hAnsi="Times New Roman"/>
          <w:sz w:val="28"/>
          <w:szCs w:val="28"/>
        </w:rPr>
        <w:t xml:space="preserve"> Song Hà do vi phạm quy định của Luật Doanh nghiệp và Điều lệ công ty.</w:t>
      </w:r>
      <w:r>
        <w:rPr>
          <w:rFonts w:hint="default" w:ascii="Times New Roman" w:hAnsi="Times New Roman"/>
          <w:sz w:val="28"/>
          <w:szCs w:val="28"/>
          <w:lang w:val="en-US"/>
        </w:rPr>
        <w:t xml:space="preserve"> </w:t>
      </w:r>
      <w:r>
        <w:rPr>
          <w:rFonts w:hint="default" w:ascii="Times New Roman" w:hAnsi="Times New Roman"/>
          <w:sz w:val="28"/>
          <w:szCs w:val="28"/>
        </w:rPr>
        <w:t xml:space="preserve">Căn cứ vào quy định pháp luật hiện hành và những dữ kiện được cung cấp trong tình huống, hãy đánh giá tính hợp pháp của yêu cầu khởi kiện nêu trên? </w:t>
      </w:r>
    </w:p>
    <w:p w14:paraId="26BA08F1">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3.2. Ngoài ra, </w:t>
      </w:r>
      <w:r>
        <w:rPr>
          <w:rFonts w:hint="default" w:ascii="Times New Roman" w:hAnsi="Times New Roman"/>
          <w:sz w:val="28"/>
          <w:szCs w:val="28"/>
          <w:lang w:val="en-US"/>
        </w:rPr>
        <w:t>CTCP</w:t>
      </w:r>
      <w:r>
        <w:rPr>
          <w:rFonts w:hint="default" w:ascii="Times New Roman" w:hAnsi="Times New Roman"/>
          <w:sz w:val="28"/>
          <w:szCs w:val="28"/>
        </w:rPr>
        <w:t xml:space="preserve"> Tia Sáng muốn triệu tập cuộc họp Đại hội đồng cổ đông bất thường để sửa đổi phần Điều lệ trái với quy định của Luật Doanh nghiệp của </w:t>
      </w:r>
      <w:r>
        <w:rPr>
          <w:rFonts w:hint="default" w:ascii="Times New Roman" w:hAnsi="Times New Roman"/>
          <w:sz w:val="28"/>
          <w:szCs w:val="28"/>
          <w:lang w:val="en-US"/>
        </w:rPr>
        <w:t>CTCP</w:t>
      </w:r>
      <w:r>
        <w:rPr>
          <w:rFonts w:hint="default" w:ascii="Times New Roman" w:hAnsi="Times New Roman"/>
          <w:sz w:val="28"/>
          <w:szCs w:val="28"/>
        </w:rPr>
        <w:t xml:space="preserve"> Song Hà, đồng thời bãi nhiệm chức vụ Chủ tịch Hội đồng quản trị của ông Nguyễn Văn Hoàng do đã vi phạm nghiêm trọng nghĩa vụ quản lý, cố ý làm trái quy định pháp luật doanh nghiệp. Dự định của </w:t>
      </w:r>
      <w:r>
        <w:rPr>
          <w:rFonts w:hint="default" w:ascii="Times New Roman" w:hAnsi="Times New Roman"/>
          <w:sz w:val="28"/>
          <w:szCs w:val="28"/>
          <w:lang w:val="en-US"/>
        </w:rPr>
        <w:t xml:space="preserve">CTCP </w:t>
      </w:r>
      <w:r>
        <w:rPr>
          <w:rFonts w:hint="default" w:ascii="Times New Roman" w:hAnsi="Times New Roman"/>
          <w:sz w:val="28"/>
          <w:szCs w:val="28"/>
        </w:rPr>
        <w:t xml:space="preserve">Tia Sáng có thực hiện được hay không? Vì sao? Tư vấn cho </w:t>
      </w:r>
      <w:r>
        <w:rPr>
          <w:rFonts w:hint="default" w:ascii="Times New Roman" w:hAnsi="Times New Roman"/>
          <w:sz w:val="28"/>
          <w:szCs w:val="28"/>
          <w:lang w:val="en-US"/>
        </w:rPr>
        <w:t>CTCP</w:t>
      </w:r>
      <w:r>
        <w:rPr>
          <w:rFonts w:hint="default" w:ascii="Times New Roman" w:hAnsi="Times New Roman"/>
          <w:sz w:val="28"/>
          <w:szCs w:val="28"/>
        </w:rPr>
        <w:t xml:space="preserve"> Tia Sáng trình tự, thủ tục để thực hiện hai hoạt động nêu trên?</w:t>
      </w:r>
    </w:p>
    <w:p w14:paraId="3A3110E8">
      <w:pPr>
        <w:keepNext w:val="0"/>
        <w:keepLines w:val="0"/>
        <w:pageBreakBefore w:val="0"/>
        <w:widowControl/>
        <w:kinsoku/>
        <w:wordWrap/>
        <w:overflowPunct/>
        <w:topLinePunct w:val="0"/>
        <w:autoSpaceDE/>
        <w:autoSpaceDN/>
        <w:bidi w:val="0"/>
        <w:adjustRightInd/>
        <w:snapToGrid/>
        <w:spacing w:line="360" w:lineRule="auto"/>
        <w:ind w:firstLine="700" w:firstLineChars="250"/>
        <w:jc w:val="both"/>
        <w:textAlignment w:val="auto"/>
        <w:rPr>
          <w:rFonts w:hint="default" w:ascii="Times New Roman" w:hAnsi="Times New Roman"/>
          <w:sz w:val="28"/>
          <w:szCs w:val="28"/>
        </w:rPr>
      </w:pPr>
      <w:r>
        <w:rPr>
          <w:rFonts w:hint="default" w:ascii="Times New Roman" w:hAnsi="Times New Roman"/>
          <w:sz w:val="28"/>
          <w:szCs w:val="28"/>
        </w:rPr>
        <w:t xml:space="preserve">4. Trong quá trình hoạt động, </w:t>
      </w:r>
      <w:r>
        <w:rPr>
          <w:rFonts w:hint="default" w:ascii="Times New Roman" w:hAnsi="Times New Roman"/>
          <w:sz w:val="28"/>
          <w:szCs w:val="28"/>
          <w:lang w:val="en-US"/>
        </w:rPr>
        <w:t>CTCP</w:t>
      </w:r>
      <w:r>
        <w:rPr>
          <w:rFonts w:hint="default" w:ascii="Times New Roman" w:hAnsi="Times New Roman"/>
          <w:sz w:val="28"/>
          <w:szCs w:val="28"/>
        </w:rPr>
        <w:t xml:space="preserve"> Song Hà ký hợp đồng vay 2 tỷ đồng của Công ty TNHH Thành Long, hạn thanh toán 10/8/2025. Tuy nhiên, đến ngày 10/8/2025, khi Công ty Thành Long yêu cầu thanh toán khoản vay thì </w:t>
      </w:r>
      <w:r>
        <w:rPr>
          <w:rFonts w:hint="default" w:ascii="Times New Roman" w:hAnsi="Times New Roman"/>
          <w:sz w:val="28"/>
          <w:szCs w:val="28"/>
          <w:lang w:val="en-US"/>
        </w:rPr>
        <w:t>CTCP</w:t>
      </w:r>
      <w:r>
        <w:rPr>
          <w:rFonts w:hint="default" w:ascii="Times New Roman" w:hAnsi="Times New Roman"/>
          <w:sz w:val="28"/>
          <w:szCs w:val="28"/>
        </w:rPr>
        <w:t xml:space="preserve"> Song Hà không thanh toán được. Công ty Thành Long đã nộp đơn yêu cầu Tòa án nhân dân khu vực 2 – Hà Nội (nơi </w:t>
      </w:r>
      <w:r>
        <w:rPr>
          <w:rFonts w:hint="default" w:ascii="Times New Roman" w:hAnsi="Times New Roman"/>
          <w:sz w:val="28"/>
          <w:szCs w:val="28"/>
          <w:lang w:val="en-US"/>
        </w:rPr>
        <w:t>CTCP</w:t>
      </w:r>
      <w:r>
        <w:rPr>
          <w:rFonts w:hint="default" w:ascii="Times New Roman" w:hAnsi="Times New Roman"/>
          <w:sz w:val="28"/>
          <w:szCs w:val="28"/>
        </w:rPr>
        <w:t xml:space="preserve"> Song Hà đặt trụ sở chính) mở thủ tục phá sản đối với </w:t>
      </w:r>
      <w:r>
        <w:rPr>
          <w:rFonts w:hint="default" w:ascii="Times New Roman" w:hAnsi="Times New Roman"/>
          <w:sz w:val="28"/>
          <w:szCs w:val="28"/>
          <w:lang w:val="en-US"/>
        </w:rPr>
        <w:t>CTCP</w:t>
      </w:r>
      <w:r>
        <w:rPr>
          <w:rFonts w:hint="default" w:ascii="Times New Roman" w:hAnsi="Times New Roman"/>
          <w:sz w:val="28"/>
          <w:szCs w:val="28"/>
        </w:rPr>
        <w:t xml:space="preserve"> Song Hà. Căn cứ vào đơn khởi kiện của Công ty Thành Long, Tòa án nhân dân khu vực 2 – Hà Nội </w:t>
      </w:r>
      <w:r>
        <w:rPr>
          <w:rFonts w:hint="default" w:ascii="Times New Roman" w:hAnsi="Times New Roman"/>
          <w:sz w:val="28"/>
          <w:szCs w:val="28"/>
          <w:lang w:val="en-US"/>
        </w:rPr>
        <w:t>dự định sẽ</w:t>
      </w:r>
      <w:r>
        <w:rPr>
          <w:rFonts w:hint="default" w:ascii="Times New Roman" w:hAnsi="Times New Roman"/>
          <w:sz w:val="28"/>
          <w:szCs w:val="28"/>
        </w:rPr>
        <w:t xml:space="preserve"> thụ lý đơn và ra quyết định mở thủ tục phá sản đối với </w:t>
      </w:r>
      <w:r>
        <w:rPr>
          <w:rFonts w:hint="default" w:ascii="Times New Roman" w:hAnsi="Times New Roman"/>
          <w:sz w:val="28"/>
          <w:szCs w:val="28"/>
          <w:lang w:val="en-US"/>
        </w:rPr>
        <w:t>CTCP</w:t>
      </w:r>
      <w:r>
        <w:rPr>
          <w:rFonts w:hint="default" w:ascii="Times New Roman" w:hAnsi="Times New Roman"/>
          <w:sz w:val="28"/>
          <w:szCs w:val="28"/>
        </w:rPr>
        <w:t xml:space="preserve"> Song Hà. Hãy nhận xét về </w:t>
      </w:r>
      <w:r>
        <w:rPr>
          <w:rFonts w:hint="default" w:ascii="Times New Roman" w:hAnsi="Times New Roman"/>
          <w:sz w:val="28"/>
          <w:szCs w:val="28"/>
          <w:lang w:val="en-US"/>
        </w:rPr>
        <w:t>dự</w:t>
      </w:r>
      <w:r>
        <w:rPr>
          <w:rFonts w:hint="default" w:ascii="Times New Roman" w:hAnsi="Times New Roman"/>
          <w:sz w:val="28"/>
          <w:szCs w:val="28"/>
        </w:rPr>
        <w:t xml:space="preserve"> định của Tòa án nhân dân khu vực 2 – Hà Nội? </w:t>
      </w:r>
    </w:p>
    <w:p w14:paraId="73386B09">
      <w:pPr>
        <w:spacing w:after="0" w:line="360" w:lineRule="auto"/>
        <w:ind w:firstLine="720"/>
        <w:jc w:val="both"/>
        <w:rPr>
          <w:rFonts w:hint="default" w:ascii="Times New Roman" w:hAnsi="Times New Roman"/>
          <w:b/>
          <w:bCs/>
          <w:sz w:val="28"/>
          <w:szCs w:val="28"/>
        </w:rPr>
      </w:pPr>
      <w:r>
        <w:rPr>
          <w:rFonts w:ascii="Times New Roman" w:hAnsi="Times New Roman" w:eastAsia="Calibri" w:cs="Times New Roman"/>
          <w:b/>
          <w:bCs/>
          <w:sz w:val="28"/>
          <w:szCs w:val="28"/>
          <w:highlight w:val="none"/>
          <w:lang w:eastAsia="en-US"/>
        </w:rPr>
        <w:t>LTM-TMQT. N</w:t>
      </w:r>
      <w:r>
        <w:rPr>
          <w:rFonts w:hint="default" w:ascii="Times New Roman" w:hAnsi="Times New Roman" w:eastAsia="Calibri" w:cs="Times New Roman"/>
          <w:b/>
          <w:bCs/>
          <w:sz w:val="28"/>
          <w:szCs w:val="28"/>
          <w:highlight w:val="none"/>
          <w:lang w:val="en-US" w:eastAsia="en-US"/>
        </w:rPr>
        <w:t xml:space="preserve">5 </w:t>
      </w:r>
      <w:r>
        <w:rPr>
          <w:rFonts w:hint="default" w:ascii="Times New Roman" w:hAnsi="Times New Roman"/>
          <w:b/>
          <w:bCs/>
          <w:sz w:val="28"/>
          <w:szCs w:val="28"/>
        </w:rPr>
        <w:t>(T</w:t>
      </w:r>
      <w:r>
        <w:rPr>
          <w:rFonts w:hint="default" w:ascii="Times New Roman" w:hAnsi="Times New Roman"/>
          <w:b/>
          <w:bCs/>
          <w:sz w:val="28"/>
          <w:szCs w:val="28"/>
          <w:lang w:val="en-US"/>
        </w:rPr>
        <w:t>S Hồ Thị Duyên</w:t>
      </w:r>
      <w:r>
        <w:rPr>
          <w:rFonts w:hint="default" w:ascii="Times New Roman" w:hAnsi="Times New Roman"/>
          <w:b/>
          <w:bCs/>
          <w:sz w:val="28"/>
          <w:szCs w:val="28"/>
        </w:rPr>
        <w:t>)</w:t>
      </w:r>
    </w:p>
    <w:p w14:paraId="45D44BF9">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Công ty trách nhiệm hữu hạn (TNHH) một thành viên Lâm Thịnh do ông Nguyễn Văn Lâm làm chủ sở hữu, thành lập từ năm 2023, hoạt động trong lĩnh vực sản xuất – phân phối thiết bị điện dân dụng. Điều lệ công ty quy định ông Lâm là Chủ tịch công ty, đồng thời là Giám đốc – người đại diện theo pháp luật của công ty.</w:t>
      </w:r>
    </w:p>
    <w:p w14:paraId="178D9598">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Tháng 10/2024, ông Lâm thay mặt công ty ký kết hợp đồng thuê căn nhà có diện tích 500m² do ông Nguyễn Văn Lâm và vợ là bà Chu Thị Thanh đứng tên trên Chứng nhận quyền sử dụng đất, quyền sở hữu tài sản gắn liền với đất để làm cửa hàng kinh doanh, thời hạn thuê là 5 năm, tổng tiền thuê 3,5 tỷ đồng. Hợp đồng này không có quyết định bằng văn bản của Chủ sở hữu công ty và không được ghi chép và lưu giữ trong hồ sơ của công ty.</w:t>
      </w:r>
    </w:p>
    <w:p w14:paraId="77C2CBE7">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Đầu năm 2025, ông Lâm dùng tài sản là bản quyền phần mềm điều khiển thiết bị điện thông minh (do ông đăng ký quyền tác giả đứng tên cá nhân) để ký hợp đồng chuyển giao không tính tiền bản quyền cho Công ty TNHH Lâm Thịnh sử dụng trong thời hạn 20 năm. Tuy nhiên, ông không định giá tài sản, cũng không ghi nhận vào vốn điều lệ hay làm thủ tục tăng vốn. </w:t>
      </w:r>
    </w:p>
    <w:p w14:paraId="0F9D978D">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1. Phân tích quy định pháp luật về mô hình tổ chức quản lý công ty TNHH một thành viên là cá nhân. Việc ông Lâm đồng thời giữ chức Chủ tịch và Giám đốc có những rủi ro pháp lý nào trong mô hình quản trị công ty?</w:t>
      </w:r>
    </w:p>
    <w:p w14:paraId="27FA79EB">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2. Hãy nhận xét về việc ký kết hợp đồng thuê nhà xưởng trị giá 3,5 tỷ đồng nhưng không có quyết định bằng văn bản và không ghi nhận trong sổ sách kế toán của công ty.</w:t>
      </w:r>
    </w:p>
    <w:p w14:paraId="74DE52AB">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3. Việc chuyển giao phần mềm sở hữu cá nhân của ông Lâm cho công ty có được coi là góp vốn hợp pháp không? </w:t>
      </w:r>
    </w:p>
    <w:p w14:paraId="345288BC">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4. Tháng 2/2025, ông Lâm quyết định dùng phần vốn điều lệ công ty để đầu tư mua 60% vốn tại Công ty TNHH NextWave – một startup về công nghệ. Việc đầu tư được ông Lâm thực hiện thông qua một người cháu ruột là ông Nam, nhưng không có văn bản cử người đại diện, cũng không có quyết định về đầu tư ra ngoài. </w:t>
      </w:r>
    </w:p>
    <w:p w14:paraId="1CD0D39C">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00" w:firstLineChars="25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Phân tích trách nhiệm pháp lý và quyết định đầu tư vào Công ty NextWave trong trường hợp không có văn bản cử người đại diện phần vốn góp, không có nghị quyết về việc đầu tư.</w:t>
      </w:r>
    </w:p>
    <w:p w14:paraId="111430DB">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20" w:firstLineChars="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5. Tháng 7/2025, ông Lâm qua đời đột ngột, không để lại di chúc. Vợ ông là bà Trần Thị Hạnh từ chối nhận phần vốn sở hữu của ông trong công ty. Hai người con (trên 18 tuổi) cùng yêu cầu được nhận thừa kế, nhưng không thống nhất được người đứng tên chủ sở hữu công ty. </w:t>
      </w:r>
    </w:p>
    <w:p w14:paraId="77FCA0B3">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720" w:firstLineChars="0"/>
        <w:jc w:val="both"/>
        <w:textAlignment w:val="auto"/>
        <w:rPr>
          <w:rFonts w:hint="default" w:ascii="Times New Roman" w:hAnsi="Times New Roman" w:eastAsia="Calibri"/>
          <w:sz w:val="28"/>
          <w:szCs w:val="28"/>
          <w:lang w:val="en-US" w:eastAsia="en-US"/>
        </w:rPr>
      </w:pPr>
      <w:r>
        <w:rPr>
          <w:rFonts w:hint="default" w:ascii="Times New Roman" w:hAnsi="Times New Roman" w:eastAsia="Calibri"/>
          <w:sz w:val="28"/>
          <w:szCs w:val="28"/>
          <w:lang w:val="en-US" w:eastAsia="en-US"/>
        </w:rPr>
        <w:t xml:space="preserve">Theo anh/chị, trong trường hợp chủ sở hữu công ty chết không để lại di chúc, hậu quả pháp lý như thế nào? </w:t>
      </w:r>
    </w:p>
    <w:p w14:paraId="6AD28AFD">
      <w:pPr>
        <w:spacing w:after="0" w:line="360" w:lineRule="auto"/>
        <w:ind w:firstLine="72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LTM-TMQT. N</w:t>
      </w:r>
      <w:r>
        <w:rPr>
          <w:rFonts w:hint="default" w:ascii="Times New Roman" w:hAnsi="Times New Roman" w:eastAsia="Calibri"/>
          <w:b/>
          <w:bCs/>
          <w:sz w:val="28"/>
          <w:szCs w:val="28"/>
          <w:lang w:val="en-US" w:eastAsia="en-US"/>
        </w:rPr>
        <w:t>6</w:t>
      </w:r>
      <w:r>
        <w:rPr>
          <w:rFonts w:hint="default" w:ascii="Times New Roman" w:hAnsi="Times New Roman" w:eastAsia="Calibri"/>
          <w:b/>
          <w:bCs/>
          <w:sz w:val="28"/>
          <w:szCs w:val="28"/>
          <w:lang w:val="vi-VN" w:eastAsia="en-US"/>
        </w:rPr>
        <w:t xml:space="preserve"> (Ths. Phạm Thị Huyền)</w:t>
      </w:r>
    </w:p>
    <w:p w14:paraId="67D21EB3">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Ngày 3/5/2025, Công ty cổ phần (CTCP) Hoàng Gia và Công ty trách nhiệm hữu hạn (TNHH) Đồng Phát ký hợp đồng mua bán số 07/HĐMB với nội dung: </w:t>
      </w:r>
    </w:p>
    <w:p w14:paraId="20746BE0">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CTCP Hoàng Gia bán cho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TNHH Đồng Phát 1 tấn gạo</w:t>
      </w:r>
    </w:p>
    <w:p w14:paraId="6B108023">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Giá thỏa thuận: 26.000 đồng/1kg</w:t>
      </w:r>
    </w:p>
    <w:p w14:paraId="55CA1CBA">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Thời gian giao hàng: từ ngày 01/06/2025 - 03/06/2025</w:t>
      </w:r>
    </w:p>
    <w:p w14:paraId="0E3EE444">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Địa điểm giao hàng: tại kho của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TNHH Đồng Phát</w:t>
      </w:r>
    </w:p>
    <w:p w14:paraId="157462C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1. Đến ngày 01/06/2025, CTCP Hoàng Gia giao hàng, tuy nhiên qua kiểm tra,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TNHH Đồng Phát xác định một phần số hàng không đảm bảo chất lượng; cụ thể gạo bị lẫn tạp chất nhiều, đồng thời độ ẩm của gạo không đúng tiêu chuẩn chất lượng mà hai bên thoả thuận.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 xml:space="preserve">TNHH Đồng Phát đã từ chối nhận hàng, yêu cầu hủy hợp đồng và buộc CTCP Hoàng Gia chịu phạt vi phạm. Tuy nhiên, CTCP Hoàng Gia không chấp nhận mà chỉ đồng ý giao lại số gạo không đảm bảo chất lượng trên. </w:t>
      </w:r>
    </w:p>
    <w:p w14:paraId="502939C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Bằng quy định pháp luật liên quan, hãy nêu cách thức giải quyết tình huống trên? </w:t>
      </w:r>
    </w:p>
    <w:p w14:paraId="3DA9886C">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2. Trong hợp đồng hai bên có thỏa thuận: "Mọi tranh chấp phát sinh, hai bên sẽ nỗ lực giải quyết thông qua thương lượng, hòa giải. Trong trường hợp không thương lượng, hòa giải được, tranh chấp sẽ được giải quyết tại Trung tâm Trọng tài thương mại Đông Dương (ITAC)". Khi tranh chấp phát sinh, các bên đã khởi kiện tại ITAC mà không thông qua thương lượng, hòa giải. </w:t>
      </w:r>
    </w:p>
    <w:p w14:paraId="1C6C57E1">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Hỏi: Trung tâm Trọng tài thương mại Đông Dương (ITAC) có thẩm quyền giải quyết tranh chấp giữa các bên không? Tại sao?</w:t>
      </w:r>
    </w:p>
    <w:p w14:paraId="4E02E76F">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3. Với lý do tại thời điểm ký hợp đồng, đại diện của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 xml:space="preserve">TNHH Đồng Phát là ông Nguyễn Văn Đồng </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Giám đốc công ty nhưng không phải người đại diện theo pháp luật công ty. Văn bản ủy quyền giữa ông Phát - Chủ tịch Hội đồng thành viên đồng thời là người đại diện theo pháp luật của công ty cho ông Đồng chỉ có thời hạn đến ngày 30/04/2025. Do đó,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 xml:space="preserve">TNHH Đồng Phát yêu cầu tuyên bố hợp đồng mua bán hàng hóa số 01/HĐMB vô hiệu. </w:t>
      </w:r>
    </w:p>
    <w:p w14:paraId="1D09F82F">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Hãy nhận xét về yêu cầu của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 xml:space="preserve">TNHH Đồng Phát? </w:t>
      </w:r>
    </w:p>
    <w:p w14:paraId="50F4FDB4">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4. Để đẩy mạnh khả năng tiêu thụ hàng hóa, giới thiệu hàng hóa của mình đến người tiêu dùng, CTCP Hoàng Gia dự định tham gia Hội chợ triển lãm nông nghiệp quốc tế - AgroViet 2025; đồng thời thực hiện một số hoạt động khuyến mại đi kèm.</w:t>
      </w:r>
    </w:p>
    <w:p w14:paraId="7F03834F">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Hãy tư vấn thủ tục để CTCP Hoàng Gia thực hiện dự định của mình?</w:t>
      </w:r>
    </w:p>
    <w:p w14:paraId="5FB646DD">
      <w:pPr>
        <w:spacing w:after="0" w:line="360" w:lineRule="auto"/>
        <w:ind w:firstLine="72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LTM-TMQT. N</w:t>
      </w:r>
      <w:r>
        <w:rPr>
          <w:rFonts w:hint="default" w:ascii="Times New Roman" w:hAnsi="Times New Roman" w:eastAsia="Calibri"/>
          <w:b/>
          <w:bCs/>
          <w:sz w:val="28"/>
          <w:szCs w:val="28"/>
          <w:lang w:val="en-US" w:eastAsia="en-US"/>
        </w:rPr>
        <w:t>7</w:t>
      </w:r>
      <w:r>
        <w:rPr>
          <w:rFonts w:hint="default" w:ascii="Times New Roman" w:hAnsi="Times New Roman" w:eastAsia="Calibri"/>
          <w:b/>
          <w:bCs/>
          <w:sz w:val="28"/>
          <w:szCs w:val="28"/>
          <w:lang w:val="vi-VN" w:eastAsia="en-US"/>
        </w:rPr>
        <w:t xml:space="preserve"> (TS. Trần Quỳnh Anh)</w:t>
      </w:r>
    </w:p>
    <w:p w14:paraId="64CBFB3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Năm 2024, Công ty trách nhiệm hữu hạn (TNHH) A được hai cá nhân Việt Nam thành lập tại Hà Nội; ngành nghề kinh doanh: mua bán các loại rượu, bia và nước giải khát có ga.</w:t>
      </w:r>
    </w:p>
    <w:p w14:paraId="60A1EFE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Giả sử tháng 2/2026,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TNHH A mở chi nhánh ở Đà Nẵng. Để thúc đẩy hoạt động kinh doanh, chi nhánh của công ty muốn thực hiện hoạt động quảng cáo các sản phẩm của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TNHH A.</w:t>
      </w:r>
    </w:p>
    <w:p w14:paraId="3677B3D9">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1.  Trong quá trình tìm hiểu thông tin, chi nhánh đưa ra các nhận định sau:</w:t>
      </w:r>
    </w:p>
    <w:p w14:paraId="55C06A32">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1.1. Hoạt động quảng cáo của công ty chỉ chịu sự điều chỉnh của Luật Thương mại và các văn bản hướng dẫn thi hành Luật Thương mại về xúc tiến thương mại.</w:t>
      </w:r>
    </w:p>
    <w:p w14:paraId="715C7C4C">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1.2. Tất cả các sản phẩm của công ty đều có thể được quảng cáo.</w:t>
      </w:r>
    </w:p>
    <w:p w14:paraId="1BCB4D7A">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1.3. Không thể thực hiện quảng cáo bằng việc sử dụng phương thức so sánh trong mọi trường hợp.</w:t>
      </w:r>
    </w:p>
    <w:p w14:paraId="647B6C15">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1.4. Có thể ký kết hợp đồng với bất kỳ người nổi tiếng nào để quảng cáo sản phẩm của công ty mà không cần họ phải hiểu hoặc từng sử dụng sản phẩm của công ty.</w:t>
      </w:r>
    </w:p>
    <w:p w14:paraId="513A42A6">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 Hãy nhận xét về các nhận định mà chi nhánh đưa ra dựa trên các quy định của pháp luật Việt Nam hiện hành?</w:t>
      </w:r>
    </w:p>
    <w:p w14:paraId="59947E0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2. Giả sử tháng 3/2026, nhân dịp công ty đưa sản phẩm mới ra thị trường, chi nhánh thực hiện chương trình tặng các sản phẩm mới đưa ra thị trường của công ty cho khách hàng. </w:t>
      </w:r>
    </w:p>
    <w:p w14:paraId="0430E1BA">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Đây là hình thức khuyến mại hay quảng cáo thương mại? Vì sao? Nếu đây là hoạt động khuyến mại, hãy xác định hình thức khuyến mại, tính hợp pháp của chương trình khuyến mại, tư vấn các nội dung và thủ tục cần thực hiện? </w:t>
      </w:r>
    </w:p>
    <w:p w14:paraId="0C294DBA">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3. Giả sử tháng 4/2026, chi nhánh C</w:t>
      </w:r>
      <w:r>
        <w:rPr>
          <w:rFonts w:hint="default" w:ascii="Times New Roman" w:hAnsi="Times New Roman" w:eastAsia="Calibri"/>
          <w:sz w:val="28"/>
          <w:szCs w:val="28"/>
          <w:lang w:val="en-US" w:eastAsia="en-US"/>
        </w:rPr>
        <w:t xml:space="preserve">ông ty </w:t>
      </w:r>
      <w:r>
        <w:rPr>
          <w:rFonts w:hint="default" w:ascii="Times New Roman" w:hAnsi="Times New Roman" w:eastAsia="Calibri"/>
          <w:sz w:val="28"/>
          <w:szCs w:val="28"/>
          <w:lang w:val="vi-VN" w:eastAsia="en-US"/>
        </w:rPr>
        <w:t xml:space="preserve">TNHH A muốn thực hiện chương trình khuyến mại mua 1 tặng 1 đối với các sản phẩm của mình. </w:t>
      </w:r>
    </w:p>
    <w:p w14:paraId="1E3B37AB">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Hãy xác định hình thức khuyến mại, tính hợp pháp của chương trình khuyến mại, tư vấn các nội dung và thủ tục cần thực hiện? </w:t>
      </w:r>
    </w:p>
    <w:p w14:paraId="35DBA921">
      <w:pPr>
        <w:spacing w:after="0" w:line="360" w:lineRule="auto"/>
        <w:ind w:firstLine="72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 xml:space="preserve"> LTM-TMQT. N</w:t>
      </w:r>
      <w:r>
        <w:rPr>
          <w:rFonts w:hint="default" w:ascii="Times New Roman" w:hAnsi="Times New Roman" w:eastAsia="Calibri"/>
          <w:b/>
          <w:bCs/>
          <w:sz w:val="28"/>
          <w:szCs w:val="28"/>
          <w:lang w:val="en-US" w:eastAsia="en-US"/>
        </w:rPr>
        <w:t>8</w:t>
      </w:r>
      <w:r>
        <w:rPr>
          <w:rFonts w:hint="default" w:ascii="Times New Roman" w:hAnsi="Times New Roman" w:eastAsia="Calibri"/>
          <w:b/>
          <w:bCs/>
          <w:sz w:val="28"/>
          <w:szCs w:val="28"/>
          <w:lang w:val="vi-VN" w:eastAsia="en-US"/>
        </w:rPr>
        <w:t xml:space="preserve"> (Ths. Nguyễn Đức Anh)</w:t>
      </w:r>
    </w:p>
    <w:p w14:paraId="5C6B7300">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Công ty X hoạt động trong lĩnh vực sản xuất và kinh doanh thức ăn cho gia súc. Công ty X giao cho Công ty Y làm đại lý hưởng hoa hồng và được phân phối hàng hóa trên toàn tỉnh Tây Ninh.</w:t>
      </w:r>
    </w:p>
    <w:p w14:paraId="74658E3F">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1. Công ty X mở thêm đại lý khác ở Tây Ninh nhưng không thông báo với Công ty Y. Hành vi của Công ty X có vi phạm hợp đồng không? Tại sao?</w:t>
      </w:r>
    </w:p>
    <w:p w14:paraId="5F895BAD">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2. Giả sử Công ty X đã vi phạm hợp đồng, Công ty Y có thể áp dụng các chế tài thương mại nào đối với hành vi vi phạm của Công ty X? Tại sao?</w:t>
      </w:r>
    </w:p>
    <w:p w14:paraId="78E94E7F">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3. Hộ kinh doanh Z nằm trong hệ thống tổng đại lý của Công ty Y. Sau khi khách hàng sử dụng sản phẩm từ Hộ kinh doanh Z, số gia súc của khách hàng này đổ bệnh và chết, gây thiệt hại lớn. </w:t>
      </w:r>
    </w:p>
    <w:p w14:paraId="40668D0A">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Hãy xác định trách nhiệm của các bên trong trường hợp này?</w:t>
      </w:r>
    </w:p>
    <w:p w14:paraId="5071494E">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4. Hợp đồng có điều khoản: “Tất cả các tranh chấp phát sinh từ hợp đồng này đều được giải quyết bằng trọng tài hoặc tòa án”. Công ty Y muốn đưa vụ việc ra tòa án. Dự định này của Công ty Y có thực hiện được không? Tại sao?</w:t>
      </w:r>
    </w:p>
    <w:p w14:paraId="3114F0ED">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5. Công ty X muốn nhượng quyền cho Công ty </w:t>
      </w:r>
      <w:r>
        <w:rPr>
          <w:rFonts w:hint="default" w:ascii="Times New Roman" w:hAnsi="Times New Roman" w:eastAsia="Calibri"/>
          <w:sz w:val="28"/>
          <w:szCs w:val="28"/>
          <w:lang w:val="en-US" w:eastAsia="en-US"/>
        </w:rPr>
        <w:t>M</w:t>
      </w:r>
      <w:r>
        <w:rPr>
          <w:rFonts w:hint="default" w:ascii="Times New Roman" w:hAnsi="Times New Roman" w:eastAsia="Calibri"/>
          <w:sz w:val="28"/>
          <w:szCs w:val="28"/>
          <w:lang w:val="vi-VN" w:eastAsia="en-US"/>
        </w:rPr>
        <w:t xml:space="preserve"> có trụ sở tại Thái Lan để kinh doanh sản phẩm của mình. Công ty X cần lưu ý những điều kiện và thủ tục gì?</w:t>
      </w:r>
    </w:p>
    <w:p w14:paraId="2BD9F5C0">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6. Anh/chị rút ra được kinh nghiệm gì từ việc giải quyết các tình huống trên?</w:t>
      </w:r>
    </w:p>
    <w:p w14:paraId="3B07D9E7">
      <w:pPr>
        <w:spacing w:after="0" w:line="360" w:lineRule="auto"/>
        <w:ind w:firstLine="720"/>
        <w:jc w:val="both"/>
        <w:rPr>
          <w:rFonts w:hint="default" w:ascii="Times New Roman" w:hAnsi="Times New Roman" w:eastAsia="Calibri"/>
          <w:b/>
          <w:bCs/>
          <w:sz w:val="28"/>
          <w:szCs w:val="28"/>
          <w:lang w:val="vi-VN" w:eastAsia="en-US"/>
        </w:rPr>
      </w:pPr>
      <w:r>
        <w:rPr>
          <w:rFonts w:hint="default" w:ascii="Times New Roman" w:hAnsi="Times New Roman" w:eastAsia="Calibri"/>
          <w:b/>
          <w:bCs/>
          <w:sz w:val="28"/>
          <w:szCs w:val="28"/>
          <w:lang w:val="vi-VN" w:eastAsia="en-US"/>
        </w:rPr>
        <w:t xml:space="preserve">LTM-TMQT. </w:t>
      </w:r>
      <w:r>
        <w:rPr>
          <w:rFonts w:hint="default" w:ascii="Times New Roman" w:hAnsi="Times New Roman" w:eastAsia="Calibri"/>
          <w:b/>
          <w:bCs/>
          <w:sz w:val="28"/>
          <w:szCs w:val="28"/>
          <w:lang w:val="en-US" w:eastAsia="en-US"/>
        </w:rPr>
        <w:t>N9</w:t>
      </w:r>
      <w:r>
        <w:rPr>
          <w:rFonts w:hint="default" w:ascii="Times New Roman" w:hAnsi="Times New Roman" w:eastAsia="Calibri"/>
          <w:b/>
          <w:bCs/>
          <w:sz w:val="28"/>
          <w:szCs w:val="28"/>
          <w:lang w:val="vi-VN" w:eastAsia="en-US"/>
        </w:rPr>
        <w:t xml:space="preserve"> (Ths. </w:t>
      </w:r>
      <w:r>
        <w:rPr>
          <w:rFonts w:hint="default" w:ascii="Times New Roman" w:hAnsi="Times New Roman" w:eastAsia="Calibri"/>
          <w:b/>
          <w:bCs/>
          <w:sz w:val="28"/>
          <w:szCs w:val="28"/>
          <w:lang w:val="en-US" w:eastAsia="en-US"/>
        </w:rPr>
        <w:t>Lê Ngọc</w:t>
      </w:r>
      <w:r>
        <w:rPr>
          <w:rFonts w:hint="default" w:ascii="Times New Roman" w:hAnsi="Times New Roman" w:eastAsia="Calibri"/>
          <w:b/>
          <w:bCs/>
          <w:sz w:val="28"/>
          <w:szCs w:val="28"/>
          <w:lang w:val="vi-VN" w:eastAsia="en-US"/>
        </w:rPr>
        <w:t xml:space="preserve"> Anh)</w:t>
      </w:r>
    </w:p>
    <w:p w14:paraId="7895EF98">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Công ty cổ phần </w:t>
      </w:r>
      <w:r>
        <w:rPr>
          <w:rFonts w:hint="default" w:ascii="Times New Roman" w:hAnsi="Times New Roman" w:eastAsia="Calibri"/>
          <w:sz w:val="28"/>
          <w:szCs w:val="28"/>
          <w:lang w:val="en-US" w:eastAsia="en-US"/>
        </w:rPr>
        <w:t xml:space="preserve">(CTCP) </w:t>
      </w:r>
      <w:r>
        <w:rPr>
          <w:rFonts w:hint="default" w:ascii="Times New Roman" w:hAnsi="Times New Roman" w:eastAsia="Calibri"/>
          <w:sz w:val="28"/>
          <w:szCs w:val="28"/>
          <w:lang w:val="vi-VN" w:eastAsia="en-US"/>
        </w:rPr>
        <w:t>CER kinh doanh kẹo rau củ KR, để quảng bá sản phẩm của mình, công ty dự định trên biển hiệu của công ty sẽ in hình ảnh sản phẩm kẹo rau củ KR.</w:t>
      </w:r>
    </w:p>
    <w:p w14:paraId="43925008">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1. </w:t>
      </w:r>
      <w:r>
        <w:rPr>
          <w:rFonts w:hint="default" w:ascii="Times New Roman" w:hAnsi="Times New Roman" w:eastAsia="Calibri"/>
          <w:sz w:val="28"/>
          <w:szCs w:val="28"/>
          <w:lang w:val="vi-VN" w:eastAsia="en-US"/>
        </w:rPr>
        <w:t xml:space="preserve">Hỏi dự định của </w:t>
      </w:r>
      <w:r>
        <w:rPr>
          <w:rFonts w:hint="default" w:ascii="Times New Roman" w:hAnsi="Times New Roman" w:eastAsia="Calibri"/>
          <w:sz w:val="28"/>
          <w:szCs w:val="28"/>
          <w:lang w:val="en-US" w:eastAsia="en-US"/>
        </w:rPr>
        <w:t xml:space="preserve">CTCP </w:t>
      </w:r>
      <w:r>
        <w:rPr>
          <w:rFonts w:hint="default" w:ascii="Times New Roman" w:hAnsi="Times New Roman" w:eastAsia="Calibri"/>
          <w:sz w:val="28"/>
          <w:szCs w:val="28"/>
          <w:lang w:val="vi-VN" w:eastAsia="en-US"/>
        </w:rPr>
        <w:t>CER có thực hiện được không?</w:t>
      </w:r>
    </w:p>
    <w:p w14:paraId="3185AE72">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2. </w:t>
      </w:r>
      <w:r>
        <w:rPr>
          <w:rFonts w:hint="default" w:ascii="Times New Roman" w:hAnsi="Times New Roman" w:eastAsia="Calibri"/>
          <w:sz w:val="28"/>
          <w:szCs w:val="28"/>
          <w:lang w:val="vi-VN" w:eastAsia="en-US"/>
        </w:rPr>
        <w:t xml:space="preserve">Để thúc đẩy việc bán hàng, </w:t>
      </w:r>
      <w:r>
        <w:rPr>
          <w:rFonts w:hint="default" w:ascii="Times New Roman" w:hAnsi="Times New Roman" w:eastAsia="Calibri"/>
          <w:sz w:val="28"/>
          <w:szCs w:val="28"/>
          <w:lang w:val="en-US" w:eastAsia="en-US"/>
        </w:rPr>
        <w:t>CTCP</w:t>
      </w:r>
      <w:r>
        <w:rPr>
          <w:rFonts w:hint="default" w:ascii="Times New Roman" w:hAnsi="Times New Roman" w:eastAsia="Calibri"/>
          <w:sz w:val="28"/>
          <w:szCs w:val="28"/>
          <w:lang w:val="vi-VN" w:eastAsia="en-US"/>
        </w:rPr>
        <w:t xml:space="preserve"> CER dự định thuê người nổi tiếng quảng cáo sản phẩm trên mạng xã hội. </w:t>
      </w:r>
    </w:p>
    <w:p w14:paraId="0CE21B25">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Hỏi</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w:t>
      </w:r>
      <w:r>
        <w:rPr>
          <w:rFonts w:hint="default" w:ascii="Times New Roman" w:hAnsi="Times New Roman" w:eastAsia="Calibri"/>
          <w:sz w:val="28"/>
          <w:szCs w:val="28"/>
          <w:lang w:val="en-US" w:eastAsia="en-US"/>
        </w:rPr>
        <w:t>CTCP</w:t>
      </w:r>
      <w:r>
        <w:rPr>
          <w:rFonts w:hint="default" w:ascii="Times New Roman" w:hAnsi="Times New Roman" w:eastAsia="Calibri"/>
          <w:sz w:val="28"/>
          <w:szCs w:val="28"/>
          <w:lang w:val="vi-VN" w:eastAsia="en-US"/>
        </w:rPr>
        <w:t xml:space="preserve"> CER cần đáp ứng những điều kiện gì để có thể thực hiện được dự định nêu trên?</w:t>
      </w:r>
    </w:p>
    <w:p w14:paraId="105E23A1">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3. </w:t>
      </w:r>
      <w:r>
        <w:rPr>
          <w:rFonts w:hint="default" w:ascii="Times New Roman" w:hAnsi="Times New Roman" w:eastAsia="Calibri"/>
          <w:sz w:val="28"/>
          <w:szCs w:val="28"/>
          <w:lang w:val="vi-VN" w:eastAsia="en-US"/>
        </w:rPr>
        <w:t xml:space="preserve">Trong sản phẩm quảng cáo kẹo KR có nội dung: “1 viên kẹo bằng 1 đĩa rau”. Tuy nhiên, một người tiêu dùng đã đem sản phẩm kẹo rau củ KR đi kiểm nghiệm tại Viện Đo lường Chất lượng Quốc gia, kết quả cho thấy 30 viên (tương đương một hộp) chỉ có hàm lượng chất xơ là 0,51 gram, tương đương lượng chất xơ trong 1/6 quả chuối. </w:t>
      </w:r>
    </w:p>
    <w:p w14:paraId="2097FBD9">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Bằng các quy định của pháp luật quảng cáo, hãy nhận xét về hành vi quảng cáo nêu trên?</w:t>
      </w:r>
    </w:p>
    <w:p w14:paraId="7B153902">
      <w:pPr>
        <w:numPr>
          <w:ilvl w:val="0"/>
          <w:numId w:val="0"/>
        </w:numPr>
        <w:spacing w:after="0" w:line="360" w:lineRule="auto"/>
        <w:ind w:firstLine="720" w:firstLineChars="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en-US" w:eastAsia="en-US"/>
        </w:rPr>
        <w:t xml:space="preserve">4. </w:t>
      </w:r>
      <w:r>
        <w:rPr>
          <w:rFonts w:hint="default" w:ascii="Times New Roman" w:hAnsi="Times New Roman" w:eastAsia="Calibri"/>
          <w:sz w:val="28"/>
          <w:szCs w:val="28"/>
          <w:lang w:val="vi-VN" w:eastAsia="en-US"/>
        </w:rPr>
        <w:t xml:space="preserve">Viện Kiểm nghiệm An toàn Vệ sinh Thực phẩm Quốc gia (Bộ Y tế) là đơn vị kiểm nghiệm mẫu kẹo rau củ KR cho biết: “Trong sản phẩm có chứa Sorbitol là một chất tạo ngọt với hàm lượng 33,4 g/100g nhưng không có ghi trên nhãn sản phẩm theo quy định”. Sau khi thông tin này được công bố, chị Nguyễn Thị T là khách hàng đã mua số lượng lớn các hộp kẹo rau củ KR rất bức xúc và muốn khởi kiện công ty cổ phần CER. </w:t>
      </w:r>
    </w:p>
    <w:p w14:paraId="5B354CD8">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4.1</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Theo anh</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chị, chị Nguyễn Thị T có thể khởi kiện </w:t>
      </w:r>
      <w:r>
        <w:rPr>
          <w:rFonts w:hint="default" w:ascii="Times New Roman" w:hAnsi="Times New Roman" w:eastAsia="Calibri"/>
          <w:sz w:val="28"/>
          <w:szCs w:val="28"/>
          <w:lang w:val="en-US" w:eastAsia="en-US"/>
        </w:rPr>
        <w:t>CTCP</w:t>
      </w:r>
      <w:r>
        <w:rPr>
          <w:rFonts w:hint="default" w:ascii="Times New Roman" w:hAnsi="Times New Roman" w:eastAsia="Calibri"/>
          <w:sz w:val="28"/>
          <w:szCs w:val="28"/>
          <w:lang w:val="vi-VN" w:eastAsia="en-US"/>
        </w:rPr>
        <w:t xml:space="preserve"> CER với những yêu cầu gì?</w:t>
      </w:r>
    </w:p>
    <w:p w14:paraId="1778E311">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4.2</w:t>
      </w:r>
      <w:r>
        <w:rPr>
          <w:rFonts w:hint="default" w:ascii="Times New Roman" w:hAnsi="Times New Roman" w:eastAsia="Calibri"/>
          <w:sz w:val="28"/>
          <w:szCs w:val="28"/>
          <w:lang w:val="en-US" w:eastAsia="en-US"/>
        </w:rPr>
        <w:t>.</w:t>
      </w:r>
      <w:r>
        <w:rPr>
          <w:rFonts w:hint="default" w:ascii="Times New Roman" w:hAnsi="Times New Roman" w:eastAsia="Calibri"/>
          <w:sz w:val="28"/>
          <w:szCs w:val="28"/>
          <w:lang w:val="vi-VN" w:eastAsia="en-US"/>
        </w:rPr>
        <w:t xml:space="preserve"> Chị Nguyễn Thị T có thể khởi kiện ra Toà án được không, biết rằng trong hợp đồng mua bán giữa </w:t>
      </w:r>
      <w:r>
        <w:rPr>
          <w:rFonts w:hint="default" w:ascii="Times New Roman" w:hAnsi="Times New Roman" w:eastAsia="Calibri"/>
          <w:sz w:val="28"/>
          <w:szCs w:val="28"/>
          <w:lang w:val="en-US" w:eastAsia="en-US"/>
        </w:rPr>
        <w:t>CTCP</w:t>
      </w:r>
      <w:r>
        <w:rPr>
          <w:rFonts w:hint="default" w:ascii="Times New Roman" w:hAnsi="Times New Roman" w:eastAsia="Calibri"/>
          <w:sz w:val="28"/>
          <w:szCs w:val="28"/>
          <w:lang w:val="vi-VN" w:eastAsia="en-US"/>
        </w:rPr>
        <w:t xml:space="preserve"> CER và chị Nguyễn Thị T có thoả thuận: “Trong quá trình thực hiện nếu có phát sinh tranh chấp thì hai bên tiến hành thương lượng trên tinh thần hợp tác, đôi bên cùng có lợi. Trường hợp không giải quyết được bằng thương lượng sẽ đưa ra Trung tâm Trọng tài Quốc tế Việt Nam (VIAC) để giải quyết”.</w:t>
      </w:r>
    </w:p>
    <w:p w14:paraId="3139D689">
      <w:pPr>
        <w:spacing w:after="0" w:line="360" w:lineRule="auto"/>
        <w:ind w:firstLine="720"/>
        <w:jc w:val="both"/>
        <w:rPr>
          <w:rFonts w:hint="default" w:ascii="Times New Roman" w:hAnsi="Times New Roman" w:eastAsia="Calibri"/>
          <w:sz w:val="28"/>
          <w:szCs w:val="28"/>
          <w:lang w:val="vi-VN" w:eastAsia="en-US"/>
        </w:rPr>
      </w:pPr>
    </w:p>
    <w:p w14:paraId="54C00FAF">
      <w:pPr>
        <w:spacing w:after="0" w:line="360" w:lineRule="auto"/>
        <w:ind w:firstLine="720"/>
        <w:jc w:val="both"/>
        <w:rPr>
          <w:rFonts w:hint="default" w:ascii="Times New Roman" w:hAnsi="Times New Roman" w:eastAsia="Calibri"/>
          <w:b/>
          <w:bCs/>
          <w:sz w:val="28"/>
          <w:szCs w:val="28"/>
          <w:lang w:val="en-US" w:eastAsia="en-US"/>
        </w:rPr>
      </w:pPr>
      <w:r>
        <w:rPr>
          <w:rFonts w:hint="default" w:ascii="Times New Roman" w:hAnsi="Times New Roman" w:eastAsia="Calibri"/>
          <w:sz w:val="28"/>
          <w:szCs w:val="28"/>
          <w:lang w:val="en-US" w:eastAsia="en-US"/>
        </w:rPr>
        <w:tab/>
        <w:t/>
      </w:r>
      <w:r>
        <w:rPr>
          <w:rFonts w:hint="default" w:ascii="Times New Roman" w:hAnsi="Times New Roman" w:eastAsia="Calibri"/>
          <w:sz w:val="28"/>
          <w:szCs w:val="28"/>
          <w:lang w:val="en-US" w:eastAsia="en-US"/>
        </w:rPr>
        <w:tab/>
        <w:t/>
      </w:r>
      <w:r>
        <w:rPr>
          <w:rFonts w:hint="default" w:ascii="Times New Roman" w:hAnsi="Times New Roman" w:eastAsia="Calibri"/>
          <w:sz w:val="28"/>
          <w:szCs w:val="28"/>
          <w:lang w:val="en-US" w:eastAsia="en-US"/>
        </w:rPr>
        <w:tab/>
        <w:t/>
      </w:r>
      <w:r>
        <w:rPr>
          <w:rFonts w:hint="default" w:ascii="Times New Roman" w:hAnsi="Times New Roman" w:eastAsia="Calibri"/>
          <w:sz w:val="28"/>
          <w:szCs w:val="28"/>
          <w:lang w:val="en-US" w:eastAsia="en-US"/>
        </w:rPr>
        <w:tab/>
        <w:t xml:space="preserve">     </w:t>
      </w:r>
      <w:r>
        <w:rPr>
          <w:rFonts w:hint="default" w:ascii="Times New Roman" w:hAnsi="Times New Roman" w:eastAsia="Calibri"/>
          <w:b/>
          <w:bCs/>
          <w:sz w:val="28"/>
          <w:szCs w:val="28"/>
          <w:lang w:val="en-US" w:eastAsia="en-US"/>
        </w:rPr>
        <w:t>BỘ MÔN LUẬT THƯƠNG MẠI</w:t>
      </w:r>
    </w:p>
    <w:p w14:paraId="696507A8">
      <w:pPr>
        <w:spacing w:after="0" w:line="360" w:lineRule="auto"/>
        <w:ind w:firstLine="720"/>
        <w:jc w:val="both"/>
        <w:rPr>
          <w:rFonts w:hint="default" w:ascii="Times New Roman" w:hAnsi="Times New Roman" w:eastAsia="Calibri"/>
          <w:sz w:val="28"/>
          <w:szCs w:val="28"/>
          <w:lang w:val="vi-VN" w:eastAsia="en-US"/>
        </w:rPr>
      </w:pPr>
      <w:bookmarkStart w:id="0" w:name="_GoBack"/>
      <w:bookmarkEnd w:id="0"/>
    </w:p>
    <w:p w14:paraId="57A95376">
      <w:pPr>
        <w:spacing w:after="0" w:line="360" w:lineRule="auto"/>
        <w:ind w:firstLine="720"/>
        <w:jc w:val="both"/>
        <w:rPr>
          <w:rFonts w:hint="default" w:ascii="Times New Roman" w:hAnsi="Times New Roman" w:eastAsia="Calibri"/>
          <w:sz w:val="28"/>
          <w:szCs w:val="28"/>
          <w:lang w:val="vi-VN" w:eastAsia="en-US"/>
        </w:rPr>
      </w:pPr>
    </w:p>
    <w:p w14:paraId="768BFAE0">
      <w:pPr>
        <w:spacing w:after="0" w:line="360" w:lineRule="auto"/>
        <w:ind w:firstLine="720"/>
        <w:jc w:val="both"/>
        <w:rPr>
          <w:rFonts w:hint="default" w:ascii="Times New Roman" w:hAnsi="Times New Roman" w:eastAsia="Calibri"/>
          <w:sz w:val="28"/>
          <w:szCs w:val="28"/>
          <w:lang w:val="vi-VN" w:eastAsia="en-US"/>
        </w:rPr>
      </w:pPr>
    </w:p>
    <w:p w14:paraId="0030C3FD">
      <w:pPr>
        <w:spacing w:after="0" w:line="360" w:lineRule="auto"/>
        <w:ind w:firstLine="720"/>
        <w:jc w:val="both"/>
        <w:rPr>
          <w:rFonts w:hint="default" w:ascii="Times New Roman" w:hAnsi="Times New Roman" w:eastAsia="Calibri"/>
          <w:sz w:val="28"/>
          <w:szCs w:val="28"/>
          <w:lang w:val="vi-VN" w:eastAsia="en-US"/>
        </w:rPr>
      </w:pPr>
      <w:r>
        <w:rPr>
          <w:rFonts w:hint="default" w:ascii="Times New Roman" w:hAnsi="Times New Roman" w:eastAsia="Calibri"/>
          <w:sz w:val="28"/>
          <w:szCs w:val="28"/>
          <w:lang w:val="vi-VN" w:eastAsia="en-US"/>
        </w:rPr>
        <w:t xml:space="preserve">                                                             </w:t>
      </w:r>
    </w:p>
    <w:p w14:paraId="1AA92112">
      <w:pPr>
        <w:spacing w:after="0" w:line="360" w:lineRule="auto"/>
        <w:ind w:firstLine="720"/>
        <w:jc w:val="both"/>
        <w:rPr>
          <w:rFonts w:ascii="Times New Roman" w:hAnsi="Times New Roman" w:eastAsia="Calibri" w:cs="Times New Roman"/>
          <w:sz w:val="28"/>
          <w:szCs w:val="28"/>
          <w:lang w:val="vi-VN" w:eastAsia="en-US"/>
        </w:rPr>
      </w:pPr>
      <w:r>
        <w:rPr>
          <w:rFonts w:hint="default" w:ascii="Times New Roman" w:hAnsi="Times New Roman" w:eastAsia="Calibri"/>
          <w:sz w:val="28"/>
          <w:szCs w:val="28"/>
          <w:lang w:val="vi-VN" w:eastAsia="en-US"/>
        </w:rPr>
        <w:t xml:space="preserve"> </w:t>
      </w:r>
    </w:p>
    <w:p w14:paraId="458CBA53">
      <w:pPr>
        <w:numPr>
          <w:ilvl w:val="0"/>
          <w:numId w:val="0"/>
        </w:numPr>
        <w:spacing w:after="0" w:line="360" w:lineRule="auto"/>
        <w:jc w:val="both"/>
        <w:rPr>
          <w:rFonts w:ascii="Times New Roman" w:hAnsi="Times New Roman" w:eastAsia="Calibri" w:cs="Times New Roman"/>
          <w:sz w:val="28"/>
          <w:szCs w:val="28"/>
          <w:lang w:val="vi-VN" w:eastAsia="en-US"/>
        </w:rPr>
      </w:pPr>
    </w:p>
    <w:p w14:paraId="0E84358C"/>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3D6F28"/>
    <w:rsid w:val="42D1695D"/>
    <w:rsid w:val="528811AC"/>
    <w:rsid w:val="54C338B6"/>
    <w:rsid w:val="55421C9A"/>
    <w:rsid w:val="65DD16AC"/>
    <w:rsid w:val="7CE8621D"/>
    <w:rsid w:val="7EC75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4</TotalTime>
  <ScaleCrop>false</ScaleCrop>
  <LinksUpToDate>false</LinksUpToDate>
  <CharactersWithSpaces>0</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2025-08-06T04:35:00Z</dcterms:created>
  <dc:creator>HP</dc:creator>
  <cp:lastModifiedBy>Vidan VPLsu</cp:lastModifiedBy>
  <dcterms:modified xsi:type="dcterms:W3CDTF">2025-08-13T07:58:28Z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D969F69E20C344569DD10AF5E0310C9C_12</vt:lpwstr>
  </property>
</Properties>
</file>